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64D12" w14:textId="53970057" w:rsidR="005D7732" w:rsidRDefault="005D7732" w:rsidP="005D7732">
      <w:pPr>
        <w:pStyle w:val="a3"/>
        <w:spacing w:line="360" w:lineRule="auto"/>
        <w:rPr>
          <w:b/>
          <w:sz w:val="60"/>
          <w:szCs w:val="60"/>
        </w:rPr>
      </w:pPr>
      <w:r>
        <w:rPr>
          <w:b/>
          <w:sz w:val="60"/>
          <w:szCs w:val="60"/>
        </w:rPr>
        <w:t>XX</w:t>
      </w:r>
      <w:r>
        <w:rPr>
          <w:rFonts w:hint="eastAsia"/>
          <w:b/>
          <w:sz w:val="60"/>
          <w:szCs w:val="60"/>
        </w:rPr>
        <w:t>游乐场</w:t>
      </w:r>
      <w:r>
        <w:rPr>
          <w:b/>
          <w:sz w:val="60"/>
          <w:szCs w:val="60"/>
        </w:rPr>
        <w:t>网络解决方案</w:t>
      </w:r>
    </w:p>
    <w:p w14:paraId="17376BD5" w14:textId="77777777" w:rsidR="005D7732" w:rsidRPr="005D7732" w:rsidRDefault="005D7732" w:rsidP="005D7732">
      <w:pPr>
        <w:pStyle w:val="a3"/>
        <w:spacing w:line="360" w:lineRule="auto"/>
        <w:jc w:val="center"/>
        <w:rPr>
          <w:b/>
          <w:sz w:val="60"/>
          <w:szCs w:val="60"/>
        </w:rPr>
      </w:pPr>
    </w:p>
    <w:p w14:paraId="44307803" w14:textId="77777777" w:rsidR="005D7732" w:rsidRPr="00930568" w:rsidRDefault="005D7732" w:rsidP="005D7732">
      <w:pPr>
        <w:pStyle w:val="a3"/>
        <w:spacing w:line="360" w:lineRule="auto"/>
        <w:jc w:val="center"/>
      </w:pPr>
    </w:p>
    <w:p w14:paraId="1278D652" w14:textId="34B45B31" w:rsidR="005D7732" w:rsidRDefault="005D7732" w:rsidP="005D7732">
      <w:pPr>
        <w:pStyle w:val="a3"/>
        <w:spacing w:line="360" w:lineRule="auto"/>
        <w:jc w:val="center"/>
      </w:pPr>
      <w:r w:rsidRPr="005D7732">
        <w:rPr>
          <w:noProof/>
        </w:rPr>
        <w:drawing>
          <wp:inline distT="0" distB="0" distL="0" distR="0" wp14:anchorId="53949DA7" wp14:editId="19B0F504">
            <wp:extent cx="5270500" cy="3509960"/>
            <wp:effectExtent l="0" t="0" r="6350" b="0"/>
            <wp:docPr id="11" name="图片 11" descr="E:\3-工作相关\6-2020年-论坛案例-更新\2020年案例模板\第二批\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3-工作相关\6-2020年-论坛案例-更新\2020年案例模板\第二批\2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3509960"/>
                    </a:xfrm>
                    <a:prstGeom prst="rect">
                      <a:avLst/>
                    </a:prstGeom>
                    <a:noFill/>
                    <a:ln>
                      <a:noFill/>
                    </a:ln>
                  </pic:spPr>
                </pic:pic>
              </a:graphicData>
            </a:graphic>
          </wp:inline>
        </w:drawing>
      </w:r>
      <w:bookmarkStart w:id="0" w:name="_GoBack"/>
      <w:bookmarkEnd w:id="0"/>
    </w:p>
    <w:p w14:paraId="40C2C95A" w14:textId="77777777" w:rsidR="005D7732" w:rsidRDefault="005D7732" w:rsidP="005D7732">
      <w:pPr>
        <w:pStyle w:val="a3"/>
        <w:spacing w:line="360" w:lineRule="auto"/>
        <w:rPr>
          <w:sz w:val="24"/>
          <w:szCs w:val="24"/>
        </w:rPr>
      </w:pPr>
      <w:r>
        <w:rPr>
          <w:sz w:val="24"/>
          <w:szCs w:val="24"/>
        </w:rPr>
        <w:t> </w:t>
      </w:r>
    </w:p>
    <w:p w14:paraId="0BB35911" w14:textId="77777777" w:rsidR="005D7732" w:rsidRDefault="005D7732" w:rsidP="005D7732">
      <w:pPr>
        <w:pStyle w:val="a3"/>
        <w:spacing w:line="360" w:lineRule="auto"/>
      </w:pPr>
    </w:p>
    <w:p w14:paraId="7A6C8CB5" w14:textId="77777777" w:rsidR="005D7732" w:rsidRDefault="005D7732" w:rsidP="005D7732">
      <w:pPr>
        <w:pStyle w:val="a3"/>
        <w:spacing w:line="360" w:lineRule="auto"/>
        <w:jc w:val="center"/>
      </w:pPr>
      <w:r>
        <w:rPr>
          <w:sz w:val="24"/>
          <w:szCs w:val="24"/>
        </w:rPr>
        <w:t>锐</w:t>
      </w:r>
      <w:proofErr w:type="gramStart"/>
      <w:r>
        <w:rPr>
          <w:sz w:val="24"/>
          <w:szCs w:val="24"/>
        </w:rPr>
        <w:t>捷网络</w:t>
      </w:r>
      <w:proofErr w:type="gramEnd"/>
      <w:r>
        <w:rPr>
          <w:sz w:val="24"/>
          <w:szCs w:val="24"/>
        </w:rPr>
        <w:t>股份有限公司</w:t>
      </w:r>
    </w:p>
    <w:p w14:paraId="315EEA0D" w14:textId="77777777" w:rsidR="005D7732" w:rsidRDefault="005D7732" w:rsidP="005D7732">
      <w:pPr>
        <w:pStyle w:val="a3"/>
        <w:spacing w:line="360" w:lineRule="auto"/>
        <w:jc w:val="center"/>
      </w:pPr>
      <w:r>
        <w:t> </w:t>
      </w:r>
    </w:p>
    <w:p w14:paraId="2145B696" w14:textId="77777777" w:rsidR="005D7732" w:rsidRDefault="005D7732" w:rsidP="005D7732">
      <w:pPr>
        <w:pStyle w:val="a3"/>
        <w:spacing w:line="360" w:lineRule="auto"/>
        <w:jc w:val="center"/>
      </w:pPr>
      <w:r>
        <w:t> </w:t>
      </w:r>
    </w:p>
    <w:p w14:paraId="0A7A655F" w14:textId="77777777" w:rsidR="005D7732" w:rsidRDefault="005D7732" w:rsidP="005D7732">
      <w:pPr>
        <w:pStyle w:val="a3"/>
        <w:spacing w:line="360" w:lineRule="auto"/>
        <w:jc w:val="center"/>
      </w:pPr>
      <w:r>
        <w:rPr>
          <w:sz w:val="32"/>
          <w:szCs w:val="32"/>
        </w:rPr>
        <w:t>2020-05</w:t>
      </w:r>
    </w:p>
    <w:p w14:paraId="3969FA1D" w14:textId="693A7B5B" w:rsidR="006A7840" w:rsidRPr="005D7732" w:rsidRDefault="006A7840">
      <w:pPr>
        <w:widowControl/>
        <w:jc w:val="left"/>
        <w:rPr>
          <w:rFonts w:ascii="宋体" w:eastAsia="宋体" w:hAnsi="宋体"/>
          <w:sz w:val="24"/>
          <w:szCs w:val="24"/>
        </w:rPr>
      </w:pPr>
    </w:p>
    <w:p w14:paraId="039B5423" w14:textId="47119649" w:rsidR="00B03ACC" w:rsidRDefault="00B03ACC" w:rsidP="00484875">
      <w:pPr>
        <w:pStyle w:val="a3"/>
        <w:spacing w:line="360" w:lineRule="auto"/>
        <w:rPr>
          <w:rFonts w:ascii="宋体" w:eastAsia="宋体" w:hAnsi="宋体"/>
          <w:sz w:val="24"/>
          <w:szCs w:val="24"/>
        </w:rPr>
      </w:pPr>
    </w:p>
    <w:p w14:paraId="08BF3B2D" w14:textId="2B4DD9DB" w:rsidR="005D7732" w:rsidRDefault="005D7732" w:rsidP="00484875">
      <w:pPr>
        <w:pStyle w:val="a3"/>
        <w:spacing w:line="360" w:lineRule="auto"/>
        <w:rPr>
          <w:rFonts w:ascii="宋体" w:eastAsia="宋体" w:hAnsi="宋体"/>
          <w:sz w:val="24"/>
          <w:szCs w:val="24"/>
        </w:rPr>
      </w:pPr>
    </w:p>
    <w:p w14:paraId="64AB7C59" w14:textId="21CE61B6" w:rsidR="005D7732" w:rsidRDefault="005D7732" w:rsidP="00484875">
      <w:pPr>
        <w:pStyle w:val="a3"/>
        <w:spacing w:line="360" w:lineRule="auto"/>
        <w:rPr>
          <w:rFonts w:ascii="宋体" w:eastAsia="宋体" w:hAnsi="宋体"/>
          <w:sz w:val="24"/>
          <w:szCs w:val="24"/>
        </w:rPr>
      </w:pPr>
    </w:p>
    <w:p w14:paraId="5F82E9DD" w14:textId="4C1A1B7D" w:rsidR="005D7732" w:rsidRPr="00484875" w:rsidRDefault="005D7732" w:rsidP="00484875">
      <w:pPr>
        <w:pStyle w:val="a3"/>
        <w:spacing w:line="360" w:lineRule="auto"/>
        <w:rPr>
          <w:rFonts w:ascii="宋体" w:eastAsia="宋体" w:hAnsi="宋体" w:hint="eastAsia"/>
          <w:sz w:val="24"/>
          <w:szCs w:val="24"/>
        </w:rPr>
      </w:pPr>
    </w:p>
    <w:p w14:paraId="31ACF012" w14:textId="77777777" w:rsidR="00B03ACC" w:rsidRPr="00484875" w:rsidRDefault="00484875" w:rsidP="00484875">
      <w:pPr>
        <w:pStyle w:val="1"/>
        <w:spacing w:line="360" w:lineRule="auto"/>
        <w:rPr>
          <w:rFonts w:ascii="宋体" w:eastAsia="宋体" w:hAnsi="宋体"/>
          <w:sz w:val="24"/>
          <w:szCs w:val="24"/>
        </w:rPr>
      </w:pPr>
      <w:r w:rsidRPr="00484875">
        <w:rPr>
          <w:rFonts w:ascii="宋体" w:eastAsia="宋体" w:hAnsi="宋体"/>
          <w:sz w:val="24"/>
          <w:szCs w:val="24"/>
        </w:rPr>
        <w:t>一、项目背景</w:t>
      </w:r>
    </w:p>
    <w:p w14:paraId="5282AB98" w14:textId="684BFF51" w:rsidR="00B03ACC" w:rsidRPr="00484875" w:rsidRDefault="00A36542" w:rsidP="00484875">
      <w:pPr>
        <w:pStyle w:val="a3"/>
        <w:spacing w:line="360" w:lineRule="auto"/>
        <w:rPr>
          <w:rFonts w:ascii="宋体" w:eastAsia="宋体" w:hAnsi="宋体"/>
          <w:sz w:val="24"/>
          <w:szCs w:val="24"/>
        </w:rPr>
      </w:pPr>
      <w:r w:rsidRPr="00A36542">
        <w:rPr>
          <w:rFonts w:ascii="宋体" w:eastAsia="宋体" w:hAnsi="宋体"/>
          <w:sz w:val="24"/>
          <w:szCs w:val="24"/>
        </w:rPr>
        <w:t>游乐场</w:t>
      </w:r>
      <w:r w:rsidR="00484875" w:rsidRPr="00A36542">
        <w:rPr>
          <w:rFonts w:ascii="宋体" w:eastAsia="宋体" w:hAnsi="宋体"/>
          <w:sz w:val="24"/>
          <w:szCs w:val="24"/>
        </w:rPr>
        <w:t>基本概况介绍，面积、人数、应用，网络并发人数等。</w:t>
      </w:r>
    </w:p>
    <w:p w14:paraId="79FDC3E0" w14:textId="387711CE" w:rsidR="00B03ACC" w:rsidRPr="00484875" w:rsidRDefault="00484875" w:rsidP="00A36542">
      <w:pPr>
        <w:pStyle w:val="a3"/>
        <w:spacing w:line="360" w:lineRule="auto"/>
        <w:rPr>
          <w:rFonts w:ascii="宋体" w:eastAsia="宋体" w:hAnsi="宋体"/>
          <w:sz w:val="24"/>
          <w:szCs w:val="24"/>
        </w:rPr>
      </w:pPr>
      <w:r w:rsidRPr="00A36542">
        <w:rPr>
          <w:rFonts w:ascii="宋体" w:eastAsia="宋体" w:hAnsi="宋体"/>
          <w:sz w:val="24"/>
          <w:szCs w:val="24"/>
        </w:rPr>
        <w:t>例如：</w:t>
      </w:r>
      <w:r w:rsidR="00A36542" w:rsidRPr="00A36542">
        <w:rPr>
          <w:rFonts w:ascii="宋体" w:eastAsia="宋体" w:hAnsi="宋体" w:hint="eastAsia"/>
          <w:sz w:val="24"/>
          <w:szCs w:val="24"/>
        </w:rPr>
        <w:t>游客高速上网部署</w:t>
      </w:r>
      <w:proofErr w:type="spellStart"/>
      <w:r w:rsidR="00A36542" w:rsidRPr="00A36542">
        <w:rPr>
          <w:rFonts w:ascii="宋体" w:eastAsia="宋体" w:hAnsi="宋体" w:hint="eastAsia"/>
          <w:sz w:val="24"/>
          <w:szCs w:val="24"/>
        </w:rPr>
        <w:t>WiFi</w:t>
      </w:r>
      <w:proofErr w:type="spellEnd"/>
      <w:r w:rsidR="00A36542" w:rsidRPr="00A36542">
        <w:rPr>
          <w:rFonts w:ascii="宋体" w:eastAsia="宋体" w:hAnsi="宋体" w:hint="eastAsia"/>
          <w:sz w:val="24"/>
          <w:szCs w:val="24"/>
        </w:rPr>
        <w:t>的</w:t>
      </w:r>
      <w:r w:rsidR="00A36542" w:rsidRPr="00A36542">
        <w:rPr>
          <w:rFonts w:ascii="宋体" w:eastAsia="宋体" w:hAnsi="宋体"/>
          <w:sz w:val="24"/>
          <w:szCs w:val="24"/>
        </w:rPr>
        <w:t>游乐场</w:t>
      </w:r>
      <w:r w:rsidR="00A36542" w:rsidRPr="00A36542">
        <w:rPr>
          <w:rFonts w:ascii="宋体" w:eastAsia="宋体" w:hAnsi="宋体" w:hint="eastAsia"/>
          <w:sz w:val="24"/>
          <w:szCs w:val="24"/>
        </w:rPr>
        <w:t>往往能够吸引更多的游客，增加</w:t>
      </w:r>
      <w:r w:rsidR="00A36542" w:rsidRPr="00A36542">
        <w:rPr>
          <w:rFonts w:ascii="宋体" w:eastAsia="宋体" w:hAnsi="宋体"/>
          <w:sz w:val="24"/>
          <w:szCs w:val="24"/>
        </w:rPr>
        <w:t>游乐场</w:t>
      </w:r>
      <w:r w:rsidR="00A36542" w:rsidRPr="00A36542">
        <w:rPr>
          <w:rFonts w:ascii="宋体" w:eastAsia="宋体" w:hAnsi="宋体" w:hint="eastAsia"/>
          <w:sz w:val="24"/>
          <w:szCs w:val="24"/>
        </w:rPr>
        <w:t>的客流量。而在大部分</w:t>
      </w:r>
      <w:r w:rsidR="00A36542" w:rsidRPr="00A36542">
        <w:rPr>
          <w:rFonts w:ascii="宋体" w:eastAsia="宋体" w:hAnsi="宋体"/>
          <w:sz w:val="24"/>
          <w:szCs w:val="24"/>
        </w:rPr>
        <w:t>游乐场</w:t>
      </w:r>
      <w:r w:rsidR="00A36542" w:rsidRPr="00A36542">
        <w:rPr>
          <w:rFonts w:ascii="宋体" w:eastAsia="宋体" w:hAnsi="宋体" w:hint="eastAsia"/>
          <w:sz w:val="24"/>
          <w:szCs w:val="24"/>
        </w:rPr>
        <w:t>部署</w:t>
      </w:r>
      <w:proofErr w:type="spellStart"/>
      <w:r w:rsidR="00A36542" w:rsidRPr="00A36542">
        <w:rPr>
          <w:rFonts w:ascii="宋体" w:eastAsia="宋体" w:hAnsi="宋体" w:hint="eastAsia"/>
          <w:sz w:val="24"/>
          <w:szCs w:val="24"/>
        </w:rPr>
        <w:t>WiFi</w:t>
      </w:r>
      <w:proofErr w:type="spellEnd"/>
      <w:r w:rsidR="00A36542" w:rsidRPr="00A36542">
        <w:rPr>
          <w:rFonts w:ascii="宋体" w:eastAsia="宋体" w:hAnsi="宋体" w:hint="eastAsia"/>
          <w:sz w:val="24"/>
          <w:szCs w:val="24"/>
        </w:rPr>
        <w:t>的情况下，用户体验则成为游客选择的首要考虑。高速、稳定的上网既能提高游客的满意度，同时能提升</w:t>
      </w:r>
      <w:r w:rsidR="00A36542" w:rsidRPr="00A36542">
        <w:rPr>
          <w:rFonts w:ascii="宋体" w:eastAsia="宋体" w:hAnsi="宋体"/>
          <w:sz w:val="24"/>
          <w:szCs w:val="24"/>
        </w:rPr>
        <w:t>游乐场</w:t>
      </w:r>
      <w:r w:rsidR="00A36542" w:rsidRPr="00A36542">
        <w:rPr>
          <w:rFonts w:ascii="宋体" w:eastAsia="宋体" w:hAnsi="宋体" w:hint="eastAsia"/>
          <w:sz w:val="24"/>
          <w:szCs w:val="24"/>
        </w:rPr>
        <w:t>的档次、形象。同时高速的</w:t>
      </w:r>
      <w:proofErr w:type="spellStart"/>
      <w:r w:rsidR="00A36542" w:rsidRPr="00A36542">
        <w:rPr>
          <w:rFonts w:ascii="宋体" w:eastAsia="宋体" w:hAnsi="宋体" w:hint="eastAsia"/>
          <w:sz w:val="24"/>
          <w:szCs w:val="24"/>
        </w:rPr>
        <w:t>WiFi</w:t>
      </w:r>
      <w:proofErr w:type="spellEnd"/>
      <w:r w:rsidR="00A36542" w:rsidRPr="00A36542">
        <w:rPr>
          <w:rFonts w:ascii="宋体" w:eastAsia="宋体" w:hAnsi="宋体" w:hint="eastAsia"/>
          <w:sz w:val="24"/>
          <w:szCs w:val="24"/>
        </w:rPr>
        <w:t>体验，让游客的游览体验倍增，成为</w:t>
      </w:r>
      <w:r w:rsidR="00A36542" w:rsidRPr="00A36542">
        <w:rPr>
          <w:rFonts w:ascii="宋体" w:eastAsia="宋体" w:hAnsi="宋体"/>
          <w:sz w:val="24"/>
          <w:szCs w:val="24"/>
        </w:rPr>
        <w:t>游乐场</w:t>
      </w:r>
      <w:r w:rsidR="00A36542" w:rsidRPr="00A36542">
        <w:rPr>
          <w:rFonts w:ascii="宋体" w:eastAsia="宋体" w:hAnsi="宋体" w:hint="eastAsia"/>
          <w:sz w:val="24"/>
          <w:szCs w:val="24"/>
        </w:rPr>
        <w:t>代言人，免费为</w:t>
      </w:r>
      <w:r w:rsidR="00A36542" w:rsidRPr="00A36542">
        <w:rPr>
          <w:rFonts w:ascii="宋体" w:eastAsia="宋体" w:hAnsi="宋体"/>
          <w:sz w:val="24"/>
          <w:szCs w:val="24"/>
        </w:rPr>
        <w:t>游乐场</w:t>
      </w:r>
      <w:r w:rsidR="00A36542" w:rsidRPr="00A36542">
        <w:rPr>
          <w:rFonts w:ascii="宋体" w:eastAsia="宋体" w:hAnsi="宋体" w:hint="eastAsia"/>
          <w:sz w:val="24"/>
          <w:szCs w:val="24"/>
        </w:rPr>
        <w:t>做口头宣传。</w:t>
      </w:r>
    </w:p>
    <w:p w14:paraId="17506A87" w14:textId="61CE7811"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cs="宋体"/>
          <w:sz w:val="24"/>
          <w:szCs w:val="24"/>
        </w:rPr>
        <w:t>二、</w:t>
      </w:r>
      <w:r w:rsidR="00A36542">
        <w:rPr>
          <w:rFonts w:ascii="宋体" w:eastAsia="宋体" w:hAnsi="宋体" w:cs="宋体"/>
          <w:sz w:val="24"/>
          <w:szCs w:val="24"/>
        </w:rPr>
        <w:t>游乐场</w:t>
      </w:r>
      <w:r w:rsidRPr="00484875">
        <w:rPr>
          <w:rFonts w:ascii="宋体" w:eastAsia="宋体" w:hAnsi="宋体" w:cs="宋体"/>
          <w:sz w:val="24"/>
          <w:szCs w:val="24"/>
        </w:rPr>
        <w:t>室外无线项目需求分析</w:t>
      </w:r>
    </w:p>
    <w:p w14:paraId="03138427"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cs="Times New Roman"/>
          <w:sz w:val="24"/>
          <w:szCs w:val="24"/>
        </w:rPr>
        <w:t xml:space="preserve">2.1  </w:t>
      </w:r>
      <w:r w:rsidRPr="00484875">
        <w:rPr>
          <w:rFonts w:ascii="宋体" w:eastAsia="宋体" w:hAnsi="宋体" w:cs="宋体"/>
          <w:sz w:val="24"/>
          <w:szCs w:val="24"/>
        </w:rPr>
        <w:t>WLAN网络已是公共场所网络的必备组件</w:t>
      </w:r>
    </w:p>
    <w:p w14:paraId="1EC18E1B"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t>随着WLAN终端及用户群体的迅猛增加，WLAN网络的应用场景正在发生着深刻的变化。除了传统的室内热点覆盖之外，以智能手机为代表的移动类WLAN终端对WLAN网络的覆盖范围有了更高的要求，推动着WLAN网络从室内逐步向室外拓展。同时，以低成本、高带宽为特点的WLAN网络，也随着“无线城市”热潮的兴起，找到了新的用武之地。 在无线城市的建设中，综合考虑3G/4G及WLAN网络模式的特点。在该模式中，作为覆盖效果好、网络质量高的2G/3G网络承担着全网无线覆盖及热点区域的无线覆盖，但其速率较为低下且收费较高。WLAN网络作为一种补充手段，在高业务热点区域利用其带宽优势，为用户提供高速率的数据接入服务。</w:t>
      </w:r>
    </w:p>
    <w:p w14:paraId="027575A9" w14:textId="7B412854"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随着WLAN网络逐步向室外延伸，</w:t>
      </w:r>
      <w:r w:rsidR="00A36542">
        <w:rPr>
          <w:rFonts w:ascii="宋体" w:eastAsia="宋体" w:hAnsi="宋体"/>
          <w:sz w:val="24"/>
          <w:szCs w:val="24"/>
        </w:rPr>
        <w:t>游乐场</w:t>
      </w:r>
      <w:r w:rsidRPr="00484875">
        <w:rPr>
          <w:rFonts w:ascii="宋体" w:eastAsia="宋体" w:hAnsi="宋体"/>
          <w:sz w:val="24"/>
          <w:szCs w:val="24"/>
        </w:rPr>
        <w:t>、商业街区、市民广场、公园、郊区、农村等场景，通过室外WLAN覆盖方案进行无线宽带高速接入，逐渐成为一种新型的、有效的解决方案。</w:t>
      </w:r>
    </w:p>
    <w:p w14:paraId="6F2F8253"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 xml:space="preserve">2.2 </w:t>
      </w:r>
      <w:r w:rsidRPr="00484875">
        <w:rPr>
          <w:rFonts w:ascii="宋体" w:eastAsia="宋体" w:hAnsi="宋体" w:cs="宋体"/>
          <w:sz w:val="24"/>
          <w:szCs w:val="24"/>
        </w:rPr>
        <w:t>搭建良好的</w:t>
      </w:r>
      <w:r w:rsidRPr="00484875">
        <w:rPr>
          <w:rFonts w:ascii="宋体" w:eastAsia="宋体" w:hAnsi="宋体"/>
          <w:sz w:val="24"/>
          <w:szCs w:val="24"/>
        </w:rPr>
        <w:t>WIFI</w:t>
      </w:r>
      <w:r w:rsidRPr="00484875">
        <w:rPr>
          <w:rFonts w:ascii="宋体" w:eastAsia="宋体" w:hAnsi="宋体" w:cs="宋体"/>
          <w:sz w:val="24"/>
          <w:szCs w:val="24"/>
        </w:rPr>
        <w:t>使用环境是公共场所网络的基础</w:t>
      </w:r>
    </w:p>
    <w:p w14:paraId="0CA79142"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cs="宋体"/>
          <w:sz w:val="24"/>
          <w:szCs w:val="24"/>
        </w:rPr>
        <w:t>随着科技的飞速发展，人们不再使用单一的电脑终端使用网络服务，</w:t>
      </w:r>
      <w:r w:rsidRPr="00484875">
        <w:rPr>
          <w:rFonts w:ascii="宋体" w:eastAsia="宋体" w:hAnsi="宋体"/>
          <w:sz w:val="24"/>
          <w:szCs w:val="24"/>
        </w:rPr>
        <w:t>PDA</w:t>
      </w:r>
      <w:r w:rsidRPr="00484875">
        <w:rPr>
          <w:rFonts w:ascii="宋体" w:eastAsia="宋体" w:hAnsi="宋体" w:cs="宋体"/>
          <w:sz w:val="24"/>
          <w:szCs w:val="24"/>
        </w:rPr>
        <w:t>、智能手机</w:t>
      </w:r>
      <w:r w:rsidRPr="00484875">
        <w:rPr>
          <w:rFonts w:ascii="宋体" w:eastAsia="宋体" w:hAnsi="宋体"/>
          <w:sz w:val="24"/>
          <w:szCs w:val="24"/>
        </w:rPr>
        <w:t>(</w:t>
      </w:r>
      <w:r w:rsidRPr="00484875">
        <w:rPr>
          <w:rFonts w:ascii="宋体" w:eastAsia="宋体" w:hAnsi="宋体" w:cs="宋体"/>
          <w:sz w:val="24"/>
          <w:szCs w:val="24"/>
        </w:rPr>
        <w:t>如：</w:t>
      </w:r>
      <w:proofErr w:type="spellStart"/>
      <w:r w:rsidRPr="00484875">
        <w:rPr>
          <w:rFonts w:ascii="宋体" w:eastAsia="宋体" w:hAnsi="宋体"/>
          <w:sz w:val="24"/>
          <w:szCs w:val="24"/>
        </w:rPr>
        <w:t>Iphone</w:t>
      </w:r>
      <w:proofErr w:type="spellEnd"/>
      <w:r w:rsidRPr="00484875">
        <w:rPr>
          <w:rFonts w:ascii="宋体" w:eastAsia="宋体" w:hAnsi="宋体" w:cs="宋体"/>
          <w:sz w:val="24"/>
          <w:szCs w:val="24"/>
        </w:rPr>
        <w:t>、黑莓</w:t>
      </w:r>
      <w:r w:rsidRPr="00484875">
        <w:rPr>
          <w:rFonts w:ascii="宋体" w:eastAsia="宋体" w:hAnsi="宋体"/>
          <w:sz w:val="24"/>
          <w:szCs w:val="24"/>
        </w:rPr>
        <w:t>)</w:t>
      </w:r>
      <w:r w:rsidRPr="00484875">
        <w:rPr>
          <w:rFonts w:ascii="宋体" w:eastAsia="宋体" w:hAnsi="宋体" w:cs="宋体"/>
          <w:sz w:val="24"/>
          <w:szCs w:val="24"/>
        </w:rPr>
        <w:t>、平板电脑（如：</w:t>
      </w:r>
      <w:r w:rsidRPr="00484875">
        <w:rPr>
          <w:rFonts w:ascii="宋体" w:eastAsia="宋体" w:hAnsi="宋体"/>
          <w:sz w:val="24"/>
          <w:szCs w:val="24"/>
        </w:rPr>
        <w:t>iPad</w:t>
      </w:r>
      <w:r w:rsidRPr="00484875">
        <w:rPr>
          <w:rFonts w:ascii="宋体" w:eastAsia="宋体" w:hAnsi="宋体" w:cs="宋体"/>
          <w:sz w:val="24"/>
          <w:szCs w:val="24"/>
        </w:rPr>
        <w:t>）、笔记本越来越多的被人们使用，这些移动终端均需要通过</w:t>
      </w:r>
      <w:r w:rsidRPr="00484875">
        <w:rPr>
          <w:rFonts w:ascii="宋体" w:eastAsia="宋体" w:hAnsi="宋体"/>
          <w:sz w:val="24"/>
          <w:szCs w:val="24"/>
        </w:rPr>
        <w:t>WIFI</w:t>
      </w:r>
      <w:r w:rsidRPr="00484875">
        <w:rPr>
          <w:rFonts w:ascii="宋体" w:eastAsia="宋体" w:hAnsi="宋体" w:cs="宋体"/>
          <w:sz w:val="24"/>
          <w:szCs w:val="24"/>
        </w:rPr>
        <w:t>进行互联网访问。规划并合理设计无线网络，让用户快速使用免费的无线网络，吸引庞大的用户群体。</w:t>
      </w:r>
    </w:p>
    <w:p w14:paraId="137C5923"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2.2.1</w:t>
      </w:r>
      <w:r w:rsidRPr="00484875">
        <w:rPr>
          <w:rFonts w:ascii="宋体" w:eastAsia="宋体" w:hAnsi="宋体" w:cs="Times New Roman"/>
          <w:sz w:val="24"/>
          <w:szCs w:val="24"/>
        </w:rPr>
        <w:t xml:space="preserve">  </w:t>
      </w:r>
      <w:r w:rsidRPr="00484875">
        <w:rPr>
          <w:rFonts w:ascii="宋体" w:eastAsia="宋体" w:hAnsi="宋体" w:cs="宋体"/>
          <w:sz w:val="24"/>
          <w:szCs w:val="24"/>
        </w:rPr>
        <w:t>满足各类终端的接入需求</w:t>
      </w:r>
    </w:p>
    <w:p w14:paraId="2474441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所以无线网络必须满足各类用户接入终端的多样化要求。同时提供多样化的认证接入方式，符合大众使用需求和使用习惯，保障在任何时候都有一种方式可以保障用户可认证，可用网，认证过程人性化，保障安全机制得以推广。</w:t>
      </w:r>
    </w:p>
    <w:p w14:paraId="1B6619C7"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同时出口网关设备必须具备足够的</w:t>
      </w:r>
      <w:r w:rsidRPr="00484875">
        <w:rPr>
          <w:rFonts w:ascii="宋体" w:eastAsia="宋体" w:hAnsi="宋体"/>
          <w:sz w:val="24"/>
          <w:szCs w:val="24"/>
        </w:rPr>
        <w:t>NAT</w:t>
      </w:r>
      <w:r w:rsidRPr="00484875">
        <w:rPr>
          <w:rFonts w:ascii="宋体" w:eastAsia="宋体" w:hAnsi="宋体" w:cs="宋体"/>
          <w:sz w:val="24"/>
          <w:szCs w:val="24"/>
        </w:rPr>
        <w:t>转换能力，保障用户在任何时候均能使用公网地址访问互联网资源。</w:t>
      </w:r>
    </w:p>
    <w:p w14:paraId="36F7A9D5"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2.2.2</w:t>
      </w:r>
      <w:r w:rsidRPr="00484875">
        <w:rPr>
          <w:rFonts w:ascii="宋体" w:eastAsia="宋体" w:hAnsi="宋体" w:cs="Times New Roman"/>
          <w:sz w:val="24"/>
          <w:szCs w:val="24"/>
        </w:rPr>
        <w:t xml:space="preserve">  </w:t>
      </w:r>
      <w:r w:rsidRPr="00484875">
        <w:rPr>
          <w:rFonts w:ascii="宋体" w:eastAsia="宋体" w:hAnsi="宋体" w:cs="宋体"/>
          <w:sz w:val="24"/>
          <w:szCs w:val="24"/>
        </w:rPr>
        <w:t>保障无线网络7 X 24稳定运行</w:t>
      </w:r>
    </w:p>
    <w:p w14:paraId="563B0F3E"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无线网络主要为用户提供高质量的互联网服务，为了提供卓越的客户体验，无线网络必须具备高可靠的无线网络服务，提供完美的覆盖效果，以及完善的安全防护措施，保障无线网络</w:t>
      </w:r>
      <w:r w:rsidRPr="00484875">
        <w:rPr>
          <w:rFonts w:ascii="宋体" w:eastAsia="宋体" w:hAnsi="宋体"/>
          <w:sz w:val="24"/>
          <w:szCs w:val="24"/>
        </w:rPr>
        <w:t>7 X 24</w:t>
      </w:r>
      <w:r w:rsidRPr="00484875">
        <w:rPr>
          <w:rFonts w:ascii="宋体" w:eastAsia="宋体" w:hAnsi="宋体" w:cs="宋体"/>
          <w:sz w:val="24"/>
          <w:szCs w:val="24"/>
        </w:rPr>
        <w:t>稳定运行。</w:t>
      </w:r>
    </w:p>
    <w:p w14:paraId="32C4A693"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2.2.3</w:t>
      </w:r>
      <w:r w:rsidRPr="00484875">
        <w:rPr>
          <w:rFonts w:ascii="宋体" w:eastAsia="宋体" w:hAnsi="宋体" w:cs="Times New Roman"/>
          <w:sz w:val="24"/>
          <w:szCs w:val="24"/>
        </w:rPr>
        <w:t xml:space="preserve">  </w:t>
      </w:r>
      <w:r w:rsidRPr="00484875">
        <w:rPr>
          <w:rFonts w:ascii="宋体" w:eastAsia="宋体" w:hAnsi="宋体" w:cs="宋体"/>
          <w:sz w:val="24"/>
          <w:szCs w:val="24"/>
        </w:rPr>
        <w:t>保障不同场合下、不同用户移动上网不中断</w:t>
      </w:r>
    </w:p>
    <w:p w14:paraId="3D372234"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考虑到用户在公共场所任意地点都有移动上网的习惯，无线网络必须具有强大的漫游能力，保障用户移动上网时的用户体验。同时需要针对不同区域的特点，比如根据用户密集程度，设计不同规模的无线容量，保障各个用户体验。同时需考虑突然用户量、小片段盲区等特殊情况，采取优化措施，保障用户体验。</w:t>
      </w:r>
    </w:p>
    <w:p w14:paraId="072805B4"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s="宋体"/>
          <w:sz w:val="24"/>
          <w:szCs w:val="24"/>
        </w:rPr>
        <w:t>2.3</w:t>
      </w:r>
      <w:r w:rsidRPr="00484875">
        <w:rPr>
          <w:rFonts w:ascii="宋体" w:eastAsia="宋体" w:hAnsi="宋体" w:cs="Times New Roman"/>
          <w:sz w:val="24"/>
          <w:szCs w:val="24"/>
        </w:rPr>
        <w:t xml:space="preserve">  </w:t>
      </w:r>
      <w:r w:rsidRPr="00484875">
        <w:rPr>
          <w:rFonts w:ascii="宋体" w:eastAsia="宋体" w:hAnsi="宋体" w:cs="宋体"/>
          <w:sz w:val="24"/>
          <w:szCs w:val="24"/>
        </w:rPr>
        <w:t>搭建安全的WIFI环境是保障公共场所网络数据安全的必要条件</w:t>
      </w:r>
    </w:p>
    <w:p w14:paraId="256F719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作为独立搭建的</w:t>
      </w:r>
      <w:r w:rsidRPr="00484875">
        <w:rPr>
          <w:rFonts w:ascii="宋体" w:eastAsia="宋体" w:hAnsi="宋体"/>
          <w:sz w:val="24"/>
          <w:szCs w:val="24"/>
        </w:rPr>
        <w:t>WIFI</w:t>
      </w:r>
      <w:r w:rsidRPr="00484875">
        <w:rPr>
          <w:rFonts w:ascii="宋体" w:eastAsia="宋体" w:hAnsi="宋体" w:cs="宋体"/>
          <w:sz w:val="24"/>
          <w:szCs w:val="24"/>
        </w:rPr>
        <w:t>环境，为庞大的用户群体提供互联网接入服务，首先必须保障网络合法、合规，其次必须保障</w:t>
      </w:r>
      <w:r w:rsidRPr="00484875">
        <w:rPr>
          <w:rFonts w:ascii="宋体" w:eastAsia="宋体" w:hAnsi="宋体"/>
          <w:sz w:val="24"/>
          <w:szCs w:val="24"/>
        </w:rPr>
        <w:t>WIFI</w:t>
      </w:r>
      <w:r w:rsidRPr="00484875">
        <w:rPr>
          <w:rFonts w:ascii="宋体" w:eastAsia="宋体" w:hAnsi="宋体" w:cs="宋体"/>
          <w:sz w:val="24"/>
          <w:szCs w:val="24"/>
        </w:rPr>
        <w:t>用户群及网络所有者的信息安全，同时必须保障用于营销的广告内容安全，才能保障</w:t>
      </w:r>
      <w:r w:rsidRPr="00484875">
        <w:rPr>
          <w:rFonts w:ascii="宋体" w:eastAsia="宋体" w:hAnsi="宋体"/>
          <w:sz w:val="24"/>
          <w:szCs w:val="24"/>
        </w:rPr>
        <w:t>WIFI</w:t>
      </w:r>
      <w:r w:rsidRPr="00484875">
        <w:rPr>
          <w:rFonts w:ascii="宋体" w:eastAsia="宋体" w:hAnsi="宋体" w:cs="宋体"/>
          <w:sz w:val="24"/>
          <w:szCs w:val="24"/>
        </w:rPr>
        <w:t>营销平台能够持续良好的运营。</w:t>
      </w:r>
    </w:p>
    <w:p w14:paraId="3F65148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网络为用户提供免费的网络访问服务，要能够保证整个无线网络安全性，防止用户遭受常见的网络攻击、网络欺骗、病毒、木马等，保障无线用户用网安全！无线网络主要是为用户提供互联网服务，为了符合公安部颁发的</w:t>
      </w:r>
      <w:r w:rsidRPr="00484875">
        <w:rPr>
          <w:rFonts w:ascii="宋体" w:eastAsia="宋体" w:hAnsi="宋体"/>
          <w:sz w:val="24"/>
          <w:szCs w:val="24"/>
        </w:rPr>
        <w:t>82</w:t>
      </w:r>
      <w:r w:rsidRPr="00484875">
        <w:rPr>
          <w:rFonts w:ascii="宋体" w:eastAsia="宋体" w:hAnsi="宋体" w:cs="宋体"/>
          <w:sz w:val="24"/>
          <w:szCs w:val="24"/>
        </w:rPr>
        <w:t>号令及网监部门的法令要求，无线网络必须具备身份鉴别技术、网络行为审计等功能，实现实名制上网的目的，同时记录地址转换记录，以便事后能够追查定责到人！无线信号容易被窃听、干扰，无线用户之间也可能发生攻击现象，因此必须通过多种技术手段保证无线网络自身安全。</w:t>
      </w:r>
    </w:p>
    <w:p w14:paraId="23D1701D"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2.4</w:t>
      </w:r>
      <w:r w:rsidRPr="00484875">
        <w:rPr>
          <w:rFonts w:ascii="宋体" w:eastAsia="宋体" w:hAnsi="宋体" w:cs="Times New Roman"/>
          <w:sz w:val="24"/>
          <w:szCs w:val="24"/>
        </w:rPr>
        <w:t xml:space="preserve">    </w:t>
      </w:r>
      <w:r w:rsidRPr="00484875">
        <w:rPr>
          <w:rFonts w:ascii="宋体" w:eastAsia="宋体" w:hAnsi="宋体" w:cs="宋体"/>
          <w:sz w:val="24"/>
          <w:szCs w:val="24"/>
        </w:rPr>
        <w:t>优化</w:t>
      </w:r>
      <w:r w:rsidRPr="00484875">
        <w:rPr>
          <w:rFonts w:ascii="宋体" w:eastAsia="宋体" w:hAnsi="宋体"/>
          <w:sz w:val="24"/>
          <w:szCs w:val="24"/>
        </w:rPr>
        <w:t>WIFI</w:t>
      </w:r>
      <w:r w:rsidRPr="00484875">
        <w:rPr>
          <w:rFonts w:ascii="宋体" w:eastAsia="宋体" w:hAnsi="宋体" w:cs="宋体"/>
          <w:sz w:val="24"/>
          <w:szCs w:val="24"/>
        </w:rPr>
        <w:t>用户的入网体验，提高用户粘度</w:t>
      </w:r>
    </w:p>
    <w:p w14:paraId="34C6BFAF"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cs="宋体"/>
          <w:sz w:val="24"/>
          <w:szCs w:val="24"/>
        </w:rPr>
        <w:t>2.4.1</w:t>
      </w:r>
      <w:r w:rsidRPr="00484875">
        <w:rPr>
          <w:rFonts w:ascii="宋体" w:eastAsia="宋体" w:hAnsi="宋体" w:cs="Times New Roman"/>
          <w:sz w:val="24"/>
          <w:szCs w:val="24"/>
        </w:rPr>
        <w:t xml:space="preserve">  </w:t>
      </w:r>
      <w:r w:rsidRPr="00484875">
        <w:rPr>
          <w:rFonts w:ascii="宋体" w:eastAsia="宋体" w:hAnsi="宋体" w:cs="宋体"/>
          <w:sz w:val="24"/>
          <w:szCs w:val="24"/>
        </w:rPr>
        <w:t>保障用户日常上网应用体验及对热点资源获取需求</w:t>
      </w:r>
    </w:p>
    <w:p w14:paraId="47B46A6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吸引用户使用无线网络，保障用户群数量是广告有效推送的基础，如果无线网络建设完不可用，或者访问网络较慢，看视频很卡，用户的上网需求得不到满足，无法树立口碑。如此无线用户群建立不起来，就无法保障完善的无线广告推送的效果。所以公众使用的无线网络必须流畅满足日常上网应用，满足用户对热点资源的获取需求，提高用户群粘度。</w:t>
      </w:r>
    </w:p>
    <w:p w14:paraId="6F63A6DF"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2.4.2</w:t>
      </w:r>
      <w:r w:rsidRPr="00484875">
        <w:rPr>
          <w:rFonts w:ascii="宋体" w:eastAsia="宋体" w:hAnsi="宋体" w:cs="Times New Roman"/>
          <w:sz w:val="24"/>
          <w:szCs w:val="24"/>
        </w:rPr>
        <w:t xml:space="preserve">  </w:t>
      </w:r>
      <w:r w:rsidRPr="00484875">
        <w:rPr>
          <w:rFonts w:ascii="宋体" w:eastAsia="宋体" w:hAnsi="宋体" w:cs="宋体"/>
          <w:sz w:val="24"/>
          <w:szCs w:val="24"/>
        </w:rPr>
        <w:t>灵活流控，保障用户各类应用流畅开展</w:t>
      </w:r>
    </w:p>
    <w:p w14:paraId="5D05999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随着用户和应用的不断增多，特别是</w:t>
      </w:r>
      <w:r w:rsidRPr="00484875">
        <w:rPr>
          <w:rFonts w:ascii="宋体" w:eastAsia="宋体" w:hAnsi="宋体"/>
          <w:sz w:val="24"/>
          <w:szCs w:val="24"/>
        </w:rPr>
        <w:t>P2P</w:t>
      </w:r>
      <w:r w:rsidRPr="00484875">
        <w:rPr>
          <w:rFonts w:ascii="宋体" w:eastAsia="宋体" w:hAnsi="宋体" w:cs="宋体"/>
          <w:sz w:val="24"/>
          <w:szCs w:val="24"/>
        </w:rPr>
        <w:t>、在线视频等应用的不断涌现，用户对于带宽的需求量逐渐增大，比如每个人为了保障各类应用均较为流畅，保障</w:t>
      </w:r>
      <w:r w:rsidRPr="00484875">
        <w:rPr>
          <w:rFonts w:ascii="宋体" w:eastAsia="宋体" w:hAnsi="宋体"/>
          <w:sz w:val="24"/>
          <w:szCs w:val="24"/>
        </w:rPr>
        <w:t>4M</w:t>
      </w:r>
      <w:r w:rsidRPr="00484875">
        <w:rPr>
          <w:rFonts w:ascii="宋体" w:eastAsia="宋体" w:hAnsi="宋体" w:cs="宋体"/>
          <w:sz w:val="24"/>
          <w:szCs w:val="24"/>
        </w:rPr>
        <w:t>带宽，以并发</w:t>
      </w:r>
      <w:r w:rsidRPr="00484875">
        <w:rPr>
          <w:rFonts w:ascii="宋体" w:eastAsia="宋体" w:hAnsi="宋体"/>
          <w:sz w:val="24"/>
          <w:szCs w:val="24"/>
        </w:rPr>
        <w:t>10000</w:t>
      </w:r>
      <w:r w:rsidRPr="00484875">
        <w:rPr>
          <w:rFonts w:ascii="宋体" w:eastAsia="宋体" w:hAnsi="宋体" w:cs="宋体"/>
          <w:sz w:val="24"/>
          <w:szCs w:val="24"/>
        </w:rPr>
        <w:t>人计算，需要购买</w:t>
      </w:r>
      <w:r w:rsidRPr="00484875">
        <w:rPr>
          <w:rFonts w:ascii="宋体" w:eastAsia="宋体" w:hAnsi="宋体"/>
          <w:sz w:val="24"/>
          <w:szCs w:val="24"/>
        </w:rPr>
        <w:t>2,000M</w:t>
      </w:r>
      <w:r w:rsidRPr="00484875">
        <w:rPr>
          <w:rFonts w:ascii="宋体" w:eastAsia="宋体" w:hAnsi="宋体" w:cs="宋体"/>
          <w:sz w:val="24"/>
          <w:szCs w:val="24"/>
        </w:rPr>
        <w:t>（</w:t>
      </w:r>
      <w:r w:rsidRPr="00484875">
        <w:rPr>
          <w:rFonts w:ascii="宋体" w:eastAsia="宋体" w:hAnsi="宋体"/>
          <w:sz w:val="24"/>
          <w:szCs w:val="24"/>
        </w:rPr>
        <w:t>2G</w:t>
      </w:r>
      <w:r w:rsidRPr="00484875">
        <w:rPr>
          <w:rFonts w:ascii="宋体" w:eastAsia="宋体" w:hAnsi="宋体" w:cs="宋体"/>
          <w:sz w:val="24"/>
          <w:szCs w:val="24"/>
        </w:rPr>
        <w:t>）带宽才够。而且用户对网络带宽的需求是永无止境的，所以再大的带宽，如果没有很好的管理机制那么也会出现网络使用效果非常差的情况。常常会出现开始使用网络的用户打开任何应用都非常流畅，但随着用户数逐渐增多，所有用户使用网络都觉得非常卡，无法打开网页，无法发送</w:t>
      </w:r>
      <w:r w:rsidRPr="00484875">
        <w:rPr>
          <w:rFonts w:ascii="宋体" w:eastAsia="宋体" w:hAnsi="宋体"/>
          <w:sz w:val="24"/>
          <w:szCs w:val="24"/>
        </w:rPr>
        <w:t>QQ</w:t>
      </w:r>
      <w:r w:rsidRPr="00484875">
        <w:rPr>
          <w:rFonts w:ascii="宋体" w:eastAsia="宋体" w:hAnsi="宋体" w:cs="宋体"/>
          <w:sz w:val="24"/>
          <w:szCs w:val="24"/>
        </w:rPr>
        <w:t>消息，无法观看视频等。</w:t>
      </w:r>
    </w:p>
    <w:p w14:paraId="3AE23B4E"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但在实际应用环境中，部分关键业务的用户体验保障更加重要重要，所以必须在整个网络出口建立科学的流量控制机制，识别迅雷、</w:t>
      </w:r>
      <w:r w:rsidRPr="00484875">
        <w:rPr>
          <w:rFonts w:ascii="宋体" w:eastAsia="宋体" w:hAnsi="宋体"/>
          <w:sz w:val="24"/>
          <w:szCs w:val="24"/>
        </w:rPr>
        <w:t>BT</w:t>
      </w:r>
      <w:r w:rsidRPr="00484875">
        <w:rPr>
          <w:rFonts w:ascii="宋体" w:eastAsia="宋体" w:hAnsi="宋体" w:cs="宋体"/>
          <w:sz w:val="24"/>
          <w:szCs w:val="24"/>
        </w:rPr>
        <w:t>、在线视频、</w:t>
      </w:r>
      <w:r w:rsidRPr="00484875">
        <w:rPr>
          <w:rFonts w:ascii="宋体" w:eastAsia="宋体" w:hAnsi="宋体"/>
          <w:sz w:val="24"/>
          <w:szCs w:val="24"/>
        </w:rPr>
        <w:t>Email</w:t>
      </w:r>
      <w:r w:rsidRPr="00484875">
        <w:rPr>
          <w:rFonts w:ascii="宋体" w:eastAsia="宋体" w:hAnsi="宋体" w:cs="宋体"/>
          <w:sz w:val="24"/>
          <w:szCs w:val="24"/>
        </w:rPr>
        <w:t>、</w:t>
      </w:r>
      <w:r w:rsidRPr="00484875">
        <w:rPr>
          <w:rFonts w:ascii="宋体" w:eastAsia="宋体" w:hAnsi="宋体"/>
          <w:sz w:val="24"/>
          <w:szCs w:val="24"/>
        </w:rPr>
        <w:t>HTTP</w:t>
      </w:r>
      <w:r w:rsidRPr="00484875">
        <w:rPr>
          <w:rFonts w:ascii="宋体" w:eastAsia="宋体" w:hAnsi="宋体" w:cs="宋体"/>
          <w:sz w:val="24"/>
          <w:szCs w:val="24"/>
        </w:rPr>
        <w:t>等等关键应用，通过流量策略的控制能够进行分时段控制不同用户不同应用的带宽和优先级，合理规划带宽，保障关键性业务，提高用户体验。</w:t>
      </w:r>
    </w:p>
    <w:p w14:paraId="1409E612"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2.4.3</w:t>
      </w:r>
      <w:r w:rsidRPr="00484875">
        <w:rPr>
          <w:rFonts w:ascii="宋体" w:eastAsia="宋体" w:hAnsi="宋体" w:cs="Times New Roman"/>
          <w:sz w:val="24"/>
          <w:szCs w:val="24"/>
        </w:rPr>
        <w:t xml:space="preserve">  </w:t>
      </w:r>
      <w:r w:rsidRPr="00484875">
        <w:rPr>
          <w:rFonts w:ascii="宋体" w:eastAsia="宋体" w:hAnsi="宋体" w:cs="宋体"/>
          <w:sz w:val="24"/>
          <w:szCs w:val="24"/>
        </w:rPr>
        <w:t>负载均衡，保障各用户上网体验</w:t>
      </w:r>
    </w:p>
    <w:p w14:paraId="5ACC05F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在用户密集区域，往往需要部署多个无线</w:t>
      </w:r>
      <w:r w:rsidRPr="00484875">
        <w:rPr>
          <w:rFonts w:ascii="宋体" w:eastAsia="宋体" w:hAnsi="宋体"/>
          <w:sz w:val="24"/>
          <w:szCs w:val="24"/>
        </w:rPr>
        <w:t>AP</w:t>
      </w:r>
      <w:r w:rsidRPr="00484875">
        <w:rPr>
          <w:rFonts w:ascii="宋体" w:eastAsia="宋体" w:hAnsi="宋体" w:cs="宋体"/>
          <w:sz w:val="24"/>
          <w:szCs w:val="24"/>
        </w:rPr>
        <w:t>才能保障良好的无线覆盖。但又因为无线网络媒介没有明显的实体界限，</w:t>
      </w:r>
      <w:r w:rsidRPr="00484875">
        <w:rPr>
          <w:rFonts w:ascii="宋体" w:eastAsia="宋体" w:hAnsi="宋体"/>
          <w:sz w:val="24"/>
          <w:szCs w:val="24"/>
        </w:rPr>
        <w:t xml:space="preserve"> AP</w:t>
      </w:r>
      <w:r w:rsidRPr="00484875">
        <w:rPr>
          <w:rFonts w:ascii="宋体" w:eastAsia="宋体" w:hAnsi="宋体" w:cs="宋体"/>
          <w:sz w:val="24"/>
          <w:szCs w:val="24"/>
        </w:rPr>
        <w:t>覆盖的区域有很多重叠，当客户端想要加入网络时可以有多个</w:t>
      </w:r>
      <w:r w:rsidRPr="00484875">
        <w:rPr>
          <w:rFonts w:ascii="宋体" w:eastAsia="宋体" w:hAnsi="宋体"/>
          <w:sz w:val="24"/>
          <w:szCs w:val="24"/>
        </w:rPr>
        <w:t>AP</w:t>
      </w:r>
      <w:r w:rsidRPr="00484875">
        <w:rPr>
          <w:rFonts w:ascii="宋体" w:eastAsia="宋体" w:hAnsi="宋体" w:cs="宋体"/>
          <w:sz w:val="24"/>
          <w:szCs w:val="24"/>
        </w:rPr>
        <w:t>供选择，客户端会根据某种算法选择一个它认为性能最好的</w:t>
      </w:r>
      <w:r w:rsidRPr="00484875">
        <w:rPr>
          <w:rFonts w:ascii="宋体" w:eastAsia="宋体" w:hAnsi="宋体"/>
          <w:sz w:val="24"/>
          <w:szCs w:val="24"/>
        </w:rPr>
        <w:t>AP</w:t>
      </w:r>
      <w:r w:rsidRPr="00484875">
        <w:rPr>
          <w:rFonts w:ascii="宋体" w:eastAsia="宋体" w:hAnsi="宋体" w:cs="宋体"/>
          <w:sz w:val="24"/>
          <w:szCs w:val="24"/>
        </w:rPr>
        <w:t>，请求加入。此时可能出现大量客户端都加入同一个</w:t>
      </w:r>
      <w:r w:rsidRPr="00484875">
        <w:rPr>
          <w:rFonts w:ascii="宋体" w:eastAsia="宋体" w:hAnsi="宋体"/>
          <w:sz w:val="24"/>
          <w:szCs w:val="24"/>
        </w:rPr>
        <w:t>AP</w:t>
      </w:r>
      <w:r w:rsidRPr="00484875">
        <w:rPr>
          <w:rFonts w:ascii="宋体" w:eastAsia="宋体" w:hAnsi="宋体" w:cs="宋体"/>
          <w:sz w:val="24"/>
          <w:szCs w:val="24"/>
        </w:rPr>
        <w:t>时，使这台</w:t>
      </w:r>
      <w:r w:rsidRPr="00484875">
        <w:rPr>
          <w:rFonts w:ascii="宋体" w:eastAsia="宋体" w:hAnsi="宋体"/>
          <w:sz w:val="24"/>
          <w:szCs w:val="24"/>
        </w:rPr>
        <w:t>AP</w:t>
      </w:r>
      <w:r w:rsidRPr="00484875">
        <w:rPr>
          <w:rFonts w:ascii="宋体" w:eastAsia="宋体" w:hAnsi="宋体" w:cs="宋体"/>
          <w:sz w:val="24"/>
          <w:szCs w:val="24"/>
        </w:rPr>
        <w:t>的负载就会很高，而另一台</w:t>
      </w:r>
      <w:r w:rsidRPr="00484875">
        <w:rPr>
          <w:rFonts w:ascii="宋体" w:eastAsia="宋体" w:hAnsi="宋体"/>
          <w:sz w:val="24"/>
          <w:szCs w:val="24"/>
        </w:rPr>
        <w:t>AP</w:t>
      </w:r>
      <w:r w:rsidRPr="00484875">
        <w:rPr>
          <w:rFonts w:ascii="宋体" w:eastAsia="宋体" w:hAnsi="宋体" w:cs="宋体"/>
          <w:sz w:val="24"/>
          <w:szCs w:val="24"/>
        </w:rPr>
        <w:t>则处于空闲的状态，使得</w:t>
      </w:r>
      <w:r w:rsidRPr="00484875">
        <w:rPr>
          <w:rFonts w:ascii="宋体" w:eastAsia="宋体" w:hAnsi="宋体"/>
          <w:sz w:val="24"/>
          <w:szCs w:val="24"/>
        </w:rPr>
        <w:t>AP</w:t>
      </w:r>
      <w:r w:rsidRPr="00484875">
        <w:rPr>
          <w:rFonts w:ascii="宋体" w:eastAsia="宋体" w:hAnsi="宋体" w:cs="宋体"/>
          <w:sz w:val="24"/>
          <w:szCs w:val="24"/>
        </w:rPr>
        <w:t>资源没有很好的得到运用，客户端的效率也受到限制。</w:t>
      </w:r>
    </w:p>
    <w:p w14:paraId="600EF016"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所以在无线网络规划和部署时，考虑用户冗余性的同时，必须建立负载均衡的机制，提高终端用户的体验度，提高无线</w:t>
      </w:r>
      <w:r w:rsidRPr="00484875">
        <w:rPr>
          <w:rFonts w:ascii="宋体" w:eastAsia="宋体" w:hAnsi="宋体"/>
          <w:sz w:val="24"/>
          <w:szCs w:val="24"/>
        </w:rPr>
        <w:t>AP</w:t>
      </w:r>
      <w:r w:rsidRPr="00484875">
        <w:rPr>
          <w:rFonts w:ascii="宋体" w:eastAsia="宋体" w:hAnsi="宋体" w:cs="宋体"/>
          <w:sz w:val="24"/>
          <w:szCs w:val="24"/>
        </w:rPr>
        <w:t>使用效率。</w:t>
      </w:r>
    </w:p>
    <w:p w14:paraId="381D5DC6"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同时在网络出口，为了保障链路问题，可能现在或未来会采用多条运营商链路提供给用户上网，多条链路能否都充分、有效利用起来，保障所有带宽投入均被有效使用。</w:t>
      </w:r>
    </w:p>
    <w:p w14:paraId="59A35057"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2.4.4</w:t>
      </w:r>
      <w:r w:rsidRPr="00484875">
        <w:rPr>
          <w:rFonts w:ascii="宋体" w:eastAsia="宋体" w:hAnsi="宋体" w:cs="Times New Roman"/>
          <w:sz w:val="24"/>
          <w:szCs w:val="24"/>
        </w:rPr>
        <w:t xml:space="preserve">  </w:t>
      </w:r>
      <w:r w:rsidRPr="00484875">
        <w:rPr>
          <w:rFonts w:ascii="宋体" w:eastAsia="宋体" w:hAnsi="宋体" w:cs="宋体"/>
          <w:sz w:val="24"/>
          <w:szCs w:val="24"/>
        </w:rPr>
        <w:t>优化入网认证，提高用户体验</w:t>
      </w:r>
    </w:p>
    <w:p w14:paraId="694E0A8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为了保障上述安全机制，做到合规合法，且能够事后定位到人，入网用户进行身份认证是必要手段。但如何提高用户进行此环节的体验度？</w:t>
      </w:r>
    </w:p>
    <w:p w14:paraId="71F68640"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分析市面上常见的移动终端，大致可以分为三类：笔记本</w:t>
      </w:r>
      <w:r w:rsidRPr="00484875">
        <w:rPr>
          <w:rFonts w:ascii="宋体" w:eastAsia="宋体" w:hAnsi="宋体"/>
          <w:sz w:val="24"/>
          <w:szCs w:val="24"/>
        </w:rPr>
        <w:t>PC</w:t>
      </w:r>
      <w:r w:rsidRPr="00484875">
        <w:rPr>
          <w:rFonts w:ascii="宋体" w:eastAsia="宋体" w:hAnsi="宋体" w:cs="宋体"/>
          <w:sz w:val="24"/>
          <w:szCs w:val="24"/>
        </w:rPr>
        <w:t>，手机，</w:t>
      </w:r>
      <w:r w:rsidRPr="00484875">
        <w:rPr>
          <w:rFonts w:ascii="宋体" w:eastAsia="宋体" w:hAnsi="宋体"/>
          <w:sz w:val="24"/>
          <w:szCs w:val="24"/>
        </w:rPr>
        <w:t>PAD</w:t>
      </w:r>
      <w:r w:rsidRPr="00484875">
        <w:rPr>
          <w:rFonts w:ascii="宋体" w:eastAsia="宋体" w:hAnsi="宋体" w:cs="宋体"/>
          <w:sz w:val="24"/>
          <w:szCs w:val="24"/>
        </w:rPr>
        <w:t>。三类终端屏幕尺寸都不一样，传统的认证界面给使用者造成一种很不好的用户体验，比如连接无线后，弹出的认证界面，用户需要手动拖拽放大</w:t>
      </w:r>
      <w:r w:rsidRPr="00484875">
        <w:rPr>
          <w:rFonts w:ascii="宋体" w:eastAsia="宋体" w:hAnsi="宋体"/>
          <w:sz w:val="24"/>
          <w:szCs w:val="24"/>
        </w:rPr>
        <w:t>3</w:t>
      </w:r>
      <w:r w:rsidRPr="00484875">
        <w:rPr>
          <w:rFonts w:ascii="宋体" w:eastAsia="宋体" w:hAnsi="宋体" w:cs="宋体"/>
          <w:sz w:val="24"/>
          <w:szCs w:val="24"/>
        </w:rPr>
        <w:t>次左右，才能清楚的往对话框里填写自己的手机号码等信息认证入网。</w:t>
      </w:r>
    </w:p>
    <w:p w14:paraId="198941B5"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cs="宋体"/>
          <w:sz w:val="24"/>
          <w:szCs w:val="24"/>
        </w:rPr>
        <w:t>所以为了保障身份认证安全机制的持续推广，需要在用户入网认证环节进行优化，提高用户体验。</w:t>
      </w:r>
    </w:p>
    <w:p w14:paraId="41AA8B5B"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s="黑体"/>
          <w:sz w:val="24"/>
          <w:szCs w:val="24"/>
        </w:rPr>
        <w:t>2.4</w:t>
      </w:r>
      <w:r w:rsidRPr="00484875">
        <w:rPr>
          <w:rFonts w:ascii="宋体" w:eastAsia="宋体" w:hAnsi="宋体" w:cs="Times New Roman"/>
          <w:sz w:val="24"/>
          <w:szCs w:val="24"/>
        </w:rPr>
        <w:t xml:space="preserve">  </w:t>
      </w:r>
      <w:r w:rsidRPr="00484875">
        <w:rPr>
          <w:rFonts w:ascii="宋体" w:eastAsia="宋体" w:hAnsi="宋体" w:cs="黑体"/>
          <w:sz w:val="24"/>
          <w:szCs w:val="24"/>
        </w:rPr>
        <w:t>搭建便捷直观的云平台是提高运维效率的有效措施</w:t>
      </w:r>
    </w:p>
    <w:p w14:paraId="46B0EA4A"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无线管理标准化：AC与AP之间采取互联网标准协议，保证了AC与AP之间灵活的接入链接，既实现了AC与AP之间与有线网络的隔离，又保证了AC与AP之间实时通信的保密性；</w:t>
      </w:r>
    </w:p>
    <w:p w14:paraId="0C18F69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无线管理图形化、集中智能化：AC、AP不仅支持命令行、WEB等多种管理方式，还可对全网AP实施集中、有效、低成本的计划、部署、监视和管理。</w:t>
      </w:r>
    </w:p>
    <w:p w14:paraId="34B9EE28"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云营销平台：既能够实现划区域、划时段、划不同SSID进行管理，也可以实现对景点内游客信息收集与游客行为分析以及游客无线定位等功能，可扩展性强。</w:t>
      </w:r>
    </w:p>
    <w:p w14:paraId="5BF23771" w14:textId="76969F8A"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cs="黑体"/>
          <w:sz w:val="24"/>
          <w:szCs w:val="24"/>
        </w:rPr>
        <w:t>三、XXXX</w:t>
      </w:r>
      <w:r w:rsidR="00A36542">
        <w:rPr>
          <w:rFonts w:ascii="宋体" w:eastAsia="宋体" w:hAnsi="宋体" w:cs="黑体"/>
          <w:sz w:val="24"/>
          <w:szCs w:val="24"/>
        </w:rPr>
        <w:t>游乐场</w:t>
      </w:r>
      <w:r w:rsidRPr="00484875">
        <w:rPr>
          <w:rFonts w:ascii="宋体" w:eastAsia="宋体" w:hAnsi="宋体" w:cs="黑体"/>
          <w:sz w:val="24"/>
          <w:szCs w:val="24"/>
        </w:rPr>
        <w:t>解决方案</w:t>
      </w:r>
    </w:p>
    <w:p w14:paraId="7645CBC1"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cs="黑体"/>
          <w:sz w:val="24"/>
          <w:szCs w:val="24"/>
        </w:rPr>
        <w:t>3.1</w:t>
      </w:r>
      <w:r w:rsidRPr="00484875">
        <w:rPr>
          <w:rFonts w:ascii="宋体" w:eastAsia="宋体" w:hAnsi="宋体" w:cs="Times New Roman"/>
          <w:sz w:val="24"/>
          <w:szCs w:val="24"/>
        </w:rPr>
        <w:t> </w:t>
      </w:r>
      <w:r w:rsidRPr="00484875">
        <w:rPr>
          <w:rFonts w:ascii="宋体" w:eastAsia="宋体" w:hAnsi="宋体" w:cs="黑体"/>
          <w:sz w:val="24"/>
          <w:szCs w:val="24"/>
        </w:rPr>
        <w:t>网络解决方案架构设计</w:t>
      </w:r>
    </w:p>
    <w:p w14:paraId="6EA6A5EB" w14:textId="77777777" w:rsidR="00B03ACC" w:rsidRPr="00484875" w:rsidRDefault="00B03ACC" w:rsidP="00484875">
      <w:pPr>
        <w:pStyle w:val="a3"/>
        <w:spacing w:line="360" w:lineRule="auto"/>
        <w:rPr>
          <w:rFonts w:ascii="宋体" w:eastAsia="宋体" w:hAnsi="宋体"/>
          <w:sz w:val="24"/>
          <w:szCs w:val="24"/>
        </w:rPr>
      </w:pPr>
    </w:p>
    <w:p w14:paraId="0A381D7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noProof/>
          <w:sz w:val="24"/>
          <w:szCs w:val="24"/>
        </w:rPr>
        <w:drawing>
          <wp:inline distT="0" distB="0" distL="0" distR="0" wp14:anchorId="0A5D3D45" wp14:editId="360440E1">
            <wp:extent cx="5216017" cy="2909503"/>
            <wp:effectExtent l="0" t="0" r="0" b="0"/>
            <wp:docPr id="2" name="Drawing 1" descr="图片"/>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pic:cNvPicPr>
                  </pic:nvPicPr>
                  <pic:blipFill>
                    <a:blip r:embed="rId6"/>
                    <a:stretch>
                      <a:fillRect/>
                    </a:stretch>
                  </pic:blipFill>
                  <pic:spPr>
                    <a:xfrm>
                      <a:off x="0" y="0"/>
                      <a:ext cx="5216017" cy="2909503"/>
                    </a:xfrm>
                    <a:prstGeom prst="rect">
                      <a:avLst/>
                    </a:prstGeom>
                  </pic:spPr>
                </pic:pic>
              </a:graphicData>
            </a:graphic>
          </wp:inline>
        </w:drawing>
      </w:r>
    </w:p>
    <w:p w14:paraId="25CFF44B"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noProof/>
          <w:sz w:val="24"/>
          <w:szCs w:val="24"/>
        </w:rPr>
        <w:drawing>
          <wp:inline distT="0" distB="0" distL="0" distR="0" wp14:anchorId="5C39D626" wp14:editId="31D9448D">
            <wp:extent cx="5216017" cy="2499538"/>
            <wp:effectExtent l="0" t="0" r="0" b="0"/>
            <wp:docPr id="3" name="Drawing 2" descr="图片"/>
            <wp:cNvGraphicFramePr/>
            <a:graphic xmlns:a="http://schemas.openxmlformats.org/drawingml/2006/main">
              <a:graphicData uri="http://schemas.openxmlformats.org/drawingml/2006/picture">
                <pic:pic xmlns:pic="http://schemas.openxmlformats.org/drawingml/2006/picture">
                  <pic:nvPicPr>
                    <pic:cNvPr id="0" name="Picture 2" descr="图片"/>
                    <pic:cNvPicPr>
                      <a:picLocks noChangeAspect="1"/>
                    </pic:cNvPicPr>
                  </pic:nvPicPr>
                  <pic:blipFill>
                    <a:blip r:embed="rId7"/>
                    <a:stretch>
                      <a:fillRect/>
                    </a:stretch>
                  </pic:blipFill>
                  <pic:spPr>
                    <a:xfrm>
                      <a:off x="0" y="0"/>
                      <a:ext cx="5216017" cy="2499538"/>
                    </a:xfrm>
                    <a:prstGeom prst="rect">
                      <a:avLst/>
                    </a:prstGeom>
                  </pic:spPr>
                </pic:pic>
              </a:graphicData>
            </a:graphic>
          </wp:inline>
        </w:drawing>
      </w:r>
    </w:p>
    <w:p w14:paraId="35DB975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仅供参考</w:t>
      </w:r>
    </w:p>
    <w:p w14:paraId="4449EA5A"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3.1.1网络规划</w:t>
      </w:r>
    </w:p>
    <w:p w14:paraId="62B0614D" w14:textId="5F9305DF" w:rsidR="00B03ACC" w:rsidRDefault="00484875" w:rsidP="00484875">
      <w:pPr>
        <w:pStyle w:val="a3"/>
        <w:spacing w:line="360" w:lineRule="auto"/>
        <w:rPr>
          <w:rFonts w:ascii="宋体" w:eastAsia="宋体" w:hAnsi="宋体"/>
          <w:color w:val="494949"/>
          <w:sz w:val="24"/>
          <w:szCs w:val="24"/>
        </w:rPr>
      </w:pPr>
      <w:r w:rsidRPr="00484875">
        <w:rPr>
          <w:rFonts w:ascii="宋体" w:eastAsia="宋体" w:hAnsi="宋体"/>
          <w:sz w:val="24"/>
          <w:szCs w:val="24"/>
        </w:rPr>
        <w:tab/>
      </w:r>
      <w:r w:rsidRPr="00484875">
        <w:rPr>
          <w:rFonts w:ascii="宋体" w:eastAsia="宋体" w:hAnsi="宋体"/>
          <w:color w:val="494949"/>
          <w:sz w:val="24"/>
          <w:szCs w:val="24"/>
        </w:rPr>
        <w:t>XX</w:t>
      </w:r>
      <w:r w:rsidR="00A36542">
        <w:rPr>
          <w:rFonts w:ascii="宋体" w:eastAsia="宋体" w:hAnsi="宋体"/>
          <w:color w:val="494949"/>
          <w:sz w:val="24"/>
          <w:szCs w:val="24"/>
        </w:rPr>
        <w:t>游乐场</w:t>
      </w:r>
      <w:r w:rsidRPr="00484875">
        <w:rPr>
          <w:rFonts w:ascii="宋体" w:eastAsia="宋体" w:hAnsi="宋体"/>
          <w:color w:val="494949"/>
          <w:sz w:val="24"/>
          <w:szCs w:val="24"/>
        </w:rPr>
        <w:t>网络整体建设将网络划分游客</w:t>
      </w:r>
      <w:proofErr w:type="spellStart"/>
      <w:r w:rsidRPr="00484875">
        <w:rPr>
          <w:rFonts w:ascii="宋体" w:eastAsia="宋体" w:hAnsi="宋体"/>
          <w:color w:val="494949"/>
          <w:sz w:val="24"/>
          <w:szCs w:val="24"/>
        </w:rPr>
        <w:t>WiFi</w:t>
      </w:r>
      <w:proofErr w:type="spellEnd"/>
      <w:r w:rsidRPr="00484875">
        <w:rPr>
          <w:rFonts w:ascii="宋体" w:eastAsia="宋体" w:hAnsi="宋体"/>
          <w:color w:val="494949"/>
          <w:sz w:val="24"/>
          <w:szCs w:val="24"/>
        </w:rPr>
        <w:t>，办公WIFI和监控网，同时承载在同一套交换机网络上并进行数据隔离，保障</w:t>
      </w:r>
      <w:r w:rsidR="00A36542">
        <w:rPr>
          <w:rFonts w:ascii="宋体" w:eastAsia="宋体" w:hAnsi="宋体"/>
          <w:color w:val="494949"/>
          <w:sz w:val="24"/>
          <w:szCs w:val="24"/>
        </w:rPr>
        <w:t>游乐场</w:t>
      </w:r>
      <w:r w:rsidRPr="00484875">
        <w:rPr>
          <w:rFonts w:ascii="宋体" w:eastAsia="宋体" w:hAnsi="宋体"/>
          <w:color w:val="494949"/>
          <w:sz w:val="24"/>
          <w:szCs w:val="24"/>
        </w:rPr>
        <w:t>办公业务安全和其余2个网络的稳定运行与体验。网络采用云平台+APP方式随时随地的运维及故障处理。</w:t>
      </w:r>
    </w:p>
    <w:p w14:paraId="4AF2D4AA" w14:textId="6395B074" w:rsidR="00A36542" w:rsidRPr="00A36542" w:rsidRDefault="00A36542" w:rsidP="004277CB">
      <w:pPr>
        <w:pStyle w:val="a3"/>
        <w:spacing w:line="360" w:lineRule="auto"/>
        <w:ind w:firstLine="480"/>
        <w:rPr>
          <w:rFonts w:ascii="宋体" w:eastAsia="宋体" w:hAnsi="宋体"/>
          <w:color w:val="494949"/>
          <w:sz w:val="24"/>
          <w:szCs w:val="24"/>
        </w:rPr>
      </w:pPr>
      <w:r>
        <w:rPr>
          <w:rFonts w:ascii="宋体" w:eastAsia="宋体" w:hAnsi="宋体" w:hint="eastAsia"/>
          <w:color w:val="494949"/>
          <w:sz w:val="24"/>
          <w:szCs w:val="24"/>
        </w:rPr>
        <w:t>游客WIFI分别分布室内及室外，室内场景包含：室内游玩项目、卖票大厅、餐厅、主题商店等，</w:t>
      </w:r>
      <w:r w:rsidR="004277CB">
        <w:rPr>
          <w:rFonts w:ascii="宋体" w:eastAsia="宋体" w:hAnsi="宋体" w:hint="eastAsia"/>
          <w:color w:val="494949"/>
          <w:sz w:val="24"/>
          <w:szCs w:val="24"/>
        </w:rPr>
        <w:t>通过室内AP进行无线网络覆盖。</w:t>
      </w:r>
      <w:r>
        <w:rPr>
          <w:rFonts w:ascii="宋体" w:eastAsia="宋体" w:hAnsi="宋体" w:hint="eastAsia"/>
          <w:color w:val="494949"/>
          <w:sz w:val="24"/>
          <w:szCs w:val="24"/>
        </w:rPr>
        <w:t>室外场景包含：室外游玩项目、公共区域、活动区域、休闲吧</w:t>
      </w:r>
      <w:r w:rsidR="004277CB">
        <w:rPr>
          <w:rFonts w:ascii="宋体" w:eastAsia="宋体" w:hAnsi="宋体" w:hint="eastAsia"/>
          <w:color w:val="494949"/>
          <w:sz w:val="24"/>
          <w:szCs w:val="24"/>
        </w:rPr>
        <w:t>等，通过室外AP进行无线网络覆盖。</w:t>
      </w:r>
    </w:p>
    <w:p w14:paraId="2391A250"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3.2网络出口设计</w:t>
      </w:r>
    </w:p>
    <w:p w14:paraId="250C9AA6"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color w:val="494949"/>
          <w:sz w:val="24"/>
          <w:szCs w:val="24"/>
        </w:rPr>
        <w:t>3.2.1 出口的高速稳定设计</w:t>
      </w:r>
    </w:p>
    <w:p w14:paraId="6F95A5FF" w14:textId="71581275" w:rsidR="00B03ACC" w:rsidRPr="00484875" w:rsidRDefault="00A36542" w:rsidP="00484875">
      <w:pPr>
        <w:pStyle w:val="a3"/>
        <w:spacing w:line="360" w:lineRule="auto"/>
        <w:rPr>
          <w:rFonts w:ascii="宋体" w:eastAsia="宋体" w:hAnsi="宋体"/>
          <w:sz w:val="24"/>
          <w:szCs w:val="24"/>
        </w:rPr>
      </w:pPr>
      <w:r>
        <w:rPr>
          <w:rFonts w:ascii="宋体" w:eastAsia="宋体" w:hAnsi="宋体"/>
          <w:color w:val="494949"/>
          <w:sz w:val="24"/>
          <w:szCs w:val="24"/>
        </w:rPr>
        <w:t>游乐场</w:t>
      </w:r>
      <w:r w:rsidR="00484875" w:rsidRPr="00484875">
        <w:rPr>
          <w:rFonts w:ascii="宋体" w:eastAsia="宋体" w:hAnsi="宋体"/>
          <w:color w:val="494949"/>
          <w:sz w:val="24"/>
          <w:szCs w:val="24"/>
        </w:rPr>
        <w:t>出口网关设备承载着游客</w:t>
      </w:r>
      <w:proofErr w:type="spellStart"/>
      <w:r w:rsidR="00484875" w:rsidRPr="00484875">
        <w:rPr>
          <w:rFonts w:ascii="宋体" w:eastAsia="宋体" w:hAnsi="宋体"/>
          <w:color w:val="494949"/>
          <w:sz w:val="24"/>
          <w:szCs w:val="24"/>
        </w:rPr>
        <w:t>wifi</w:t>
      </w:r>
      <w:proofErr w:type="spellEnd"/>
      <w:r w:rsidR="00484875" w:rsidRPr="00484875">
        <w:rPr>
          <w:rFonts w:ascii="宋体" w:eastAsia="宋体" w:hAnsi="宋体"/>
          <w:color w:val="494949"/>
          <w:sz w:val="24"/>
          <w:szCs w:val="24"/>
        </w:rPr>
        <w:t>、办公连接互联网作用，应该拥有不同带载能力，以满足手机端不断增加带宽的移动应用。锐捷RG-NBR6系列网关可以承载从500M到2.5G不等的运营商带宽接入，同时拥有多外网口设计，支持不同运营商网络多线路接入，可以针对于</w:t>
      </w:r>
      <w:r>
        <w:rPr>
          <w:rFonts w:ascii="宋体" w:eastAsia="宋体" w:hAnsi="宋体"/>
          <w:color w:val="494949"/>
          <w:sz w:val="24"/>
          <w:szCs w:val="24"/>
        </w:rPr>
        <w:t>游乐场</w:t>
      </w:r>
      <w:r w:rsidR="00484875" w:rsidRPr="00484875">
        <w:rPr>
          <w:rFonts w:ascii="宋体" w:eastAsia="宋体" w:hAnsi="宋体"/>
          <w:color w:val="494949"/>
          <w:sz w:val="24"/>
          <w:szCs w:val="24"/>
        </w:rPr>
        <w:t>对外网站进行制定的线路控制，保证不同业务的数据传输优先级不同，为</w:t>
      </w:r>
      <w:r>
        <w:rPr>
          <w:rFonts w:ascii="宋体" w:eastAsia="宋体" w:hAnsi="宋体"/>
          <w:color w:val="494949"/>
          <w:sz w:val="24"/>
          <w:szCs w:val="24"/>
        </w:rPr>
        <w:t>游乐场</w:t>
      </w:r>
      <w:r w:rsidR="00484875" w:rsidRPr="00484875">
        <w:rPr>
          <w:rFonts w:ascii="宋体" w:eastAsia="宋体" w:hAnsi="宋体"/>
          <w:color w:val="494949"/>
          <w:sz w:val="24"/>
          <w:szCs w:val="24"/>
        </w:rPr>
        <w:t>网络建设把好关。</w:t>
      </w:r>
    </w:p>
    <w:p w14:paraId="5B0E23B7"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77279968" wp14:editId="45350FDC">
            <wp:extent cx="5216017" cy="2122203"/>
            <wp:effectExtent l="0" t="0" r="0" b="0"/>
            <wp:docPr id="4" name="Drawing 3" descr="图片"/>
            <wp:cNvGraphicFramePr/>
            <a:graphic xmlns:a="http://schemas.openxmlformats.org/drawingml/2006/main">
              <a:graphicData uri="http://schemas.openxmlformats.org/drawingml/2006/picture">
                <pic:pic xmlns:pic="http://schemas.openxmlformats.org/drawingml/2006/picture">
                  <pic:nvPicPr>
                    <pic:cNvPr id="0" name="Picture 3" descr="图片"/>
                    <pic:cNvPicPr>
                      <a:picLocks noChangeAspect="1"/>
                    </pic:cNvPicPr>
                  </pic:nvPicPr>
                  <pic:blipFill>
                    <a:blip r:embed="rId8"/>
                    <a:stretch>
                      <a:fillRect/>
                    </a:stretch>
                  </pic:blipFill>
                  <pic:spPr>
                    <a:xfrm>
                      <a:off x="0" y="0"/>
                      <a:ext cx="5216017" cy="2122203"/>
                    </a:xfrm>
                    <a:prstGeom prst="rect">
                      <a:avLst/>
                    </a:prstGeom>
                  </pic:spPr>
                </pic:pic>
              </a:graphicData>
            </a:graphic>
          </wp:inline>
        </w:drawing>
      </w:r>
      <w:r w:rsidRPr="00484875">
        <w:rPr>
          <w:rFonts w:ascii="宋体" w:eastAsia="宋体" w:hAnsi="宋体"/>
          <w:sz w:val="24"/>
          <w:szCs w:val="24"/>
        </w:rPr>
        <w:t xml:space="preserve">       </w:t>
      </w:r>
    </w:p>
    <w:p w14:paraId="487D1BE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1FAE461D" wp14:editId="7BC47C2E">
            <wp:extent cx="5216017" cy="2275615"/>
            <wp:effectExtent l="0" t="0" r="0" b="0"/>
            <wp:docPr id="5" name="Drawing 4" descr="图片"/>
            <wp:cNvGraphicFramePr/>
            <a:graphic xmlns:a="http://schemas.openxmlformats.org/drawingml/2006/main">
              <a:graphicData uri="http://schemas.openxmlformats.org/drawingml/2006/picture">
                <pic:pic xmlns:pic="http://schemas.openxmlformats.org/drawingml/2006/picture">
                  <pic:nvPicPr>
                    <pic:cNvPr id="0" name="Picture 4" descr="图片"/>
                    <pic:cNvPicPr>
                      <a:picLocks noChangeAspect="1"/>
                    </pic:cNvPicPr>
                  </pic:nvPicPr>
                  <pic:blipFill>
                    <a:blip r:embed="rId9"/>
                    <a:stretch>
                      <a:fillRect/>
                    </a:stretch>
                  </pic:blipFill>
                  <pic:spPr>
                    <a:xfrm>
                      <a:off x="0" y="0"/>
                      <a:ext cx="5216017" cy="2275615"/>
                    </a:xfrm>
                    <a:prstGeom prst="rect">
                      <a:avLst/>
                    </a:prstGeom>
                  </pic:spPr>
                </pic:pic>
              </a:graphicData>
            </a:graphic>
          </wp:inline>
        </w:drawing>
      </w:r>
    </w:p>
    <w:p w14:paraId="02A3CFB3"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3.2.2 为游客</w:t>
      </w:r>
      <w:proofErr w:type="spellStart"/>
      <w:r w:rsidRPr="00484875">
        <w:rPr>
          <w:rFonts w:ascii="宋体" w:eastAsia="宋体" w:hAnsi="宋体"/>
          <w:color w:val="494949"/>
          <w:sz w:val="24"/>
          <w:szCs w:val="24"/>
        </w:rPr>
        <w:t>wifi</w:t>
      </w:r>
      <w:proofErr w:type="spellEnd"/>
      <w:r w:rsidRPr="00484875">
        <w:rPr>
          <w:rFonts w:ascii="宋体" w:eastAsia="宋体" w:hAnsi="宋体"/>
          <w:color w:val="494949"/>
          <w:sz w:val="24"/>
          <w:szCs w:val="24"/>
        </w:rPr>
        <w:t>上网提供带宽保障设计</w:t>
      </w:r>
    </w:p>
    <w:p w14:paraId="6163BFA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对住店客人做基于应用的弹性带宽设计，旅游高峰期保障微信、网页、短视频等高频娱乐应用，人少时将带宽限制自动放开满足游客所有应用的体验。</w:t>
      </w:r>
    </w:p>
    <w:p w14:paraId="4ABC10EF"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3.2.3 为买票大厅提供独享的带宽设计</w:t>
      </w:r>
    </w:p>
    <w:p w14:paraId="2BE2723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通过在网关上为买票大厅分配固定带宽，保证办公出票的上网稳定需求。</w:t>
      </w:r>
    </w:p>
    <w:p w14:paraId="2943CC0C"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3BDCF303" wp14:editId="26638F23">
            <wp:extent cx="5216017" cy="2164818"/>
            <wp:effectExtent l="0" t="0" r="0" b="0"/>
            <wp:docPr id="6" name="Drawing 5" descr="图片"/>
            <wp:cNvGraphicFramePr/>
            <a:graphic xmlns:a="http://schemas.openxmlformats.org/drawingml/2006/main">
              <a:graphicData uri="http://schemas.openxmlformats.org/drawingml/2006/picture">
                <pic:pic xmlns:pic="http://schemas.openxmlformats.org/drawingml/2006/picture">
                  <pic:nvPicPr>
                    <pic:cNvPr id="0" name="Picture 5" descr="图片"/>
                    <pic:cNvPicPr>
                      <a:picLocks noChangeAspect="1"/>
                    </pic:cNvPicPr>
                  </pic:nvPicPr>
                  <pic:blipFill>
                    <a:blip r:embed="rId10"/>
                    <a:stretch>
                      <a:fillRect/>
                    </a:stretch>
                  </pic:blipFill>
                  <pic:spPr>
                    <a:xfrm>
                      <a:off x="0" y="0"/>
                      <a:ext cx="5216017" cy="2164818"/>
                    </a:xfrm>
                    <a:prstGeom prst="rect">
                      <a:avLst/>
                    </a:prstGeom>
                  </pic:spPr>
                </pic:pic>
              </a:graphicData>
            </a:graphic>
          </wp:inline>
        </w:drawing>
      </w:r>
    </w:p>
    <w:p w14:paraId="28F7A0B5" w14:textId="77777777" w:rsidR="00B03ACC" w:rsidRPr="00484875" w:rsidRDefault="00484875" w:rsidP="00484875">
      <w:pPr>
        <w:pStyle w:val="a3"/>
        <w:spacing w:line="360" w:lineRule="auto"/>
        <w:ind w:left="480"/>
        <w:rPr>
          <w:rFonts w:ascii="宋体" w:eastAsia="宋体" w:hAnsi="宋体"/>
          <w:sz w:val="24"/>
          <w:szCs w:val="24"/>
        </w:rPr>
      </w:pPr>
      <w:r w:rsidRPr="00484875">
        <w:rPr>
          <w:rFonts w:ascii="宋体" w:eastAsia="宋体" w:hAnsi="宋体"/>
          <w:b/>
          <w:sz w:val="24"/>
          <w:szCs w:val="24"/>
        </w:rPr>
        <w:t>3.6视频监控网设计</w:t>
      </w:r>
    </w:p>
    <w:p w14:paraId="3EDD0A02"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3.3 监控网络数据传输稳定性设计</w:t>
      </w:r>
    </w:p>
    <w:p w14:paraId="40D5C8CA" w14:textId="2953C5DE" w:rsidR="00B03ACC" w:rsidRPr="00484875" w:rsidRDefault="00A36542" w:rsidP="00484875">
      <w:pPr>
        <w:pStyle w:val="a3"/>
        <w:spacing w:line="360" w:lineRule="auto"/>
        <w:rPr>
          <w:rFonts w:ascii="宋体" w:eastAsia="宋体" w:hAnsi="宋体"/>
          <w:sz w:val="24"/>
          <w:szCs w:val="24"/>
        </w:rPr>
      </w:pPr>
      <w:r>
        <w:rPr>
          <w:rFonts w:ascii="宋体" w:eastAsia="宋体" w:hAnsi="宋体"/>
          <w:color w:val="494949"/>
          <w:sz w:val="24"/>
          <w:szCs w:val="24"/>
        </w:rPr>
        <w:t>游乐场</w:t>
      </w:r>
      <w:r w:rsidR="00484875" w:rsidRPr="00484875">
        <w:rPr>
          <w:rFonts w:ascii="宋体" w:eastAsia="宋体" w:hAnsi="宋体"/>
          <w:color w:val="494949"/>
          <w:sz w:val="24"/>
          <w:szCs w:val="24"/>
        </w:rPr>
        <w:t>整体监控部署都都依赖于有线网络进行稳定的传输，同时高清、全彩摄像头的普及也对</w:t>
      </w:r>
      <w:r>
        <w:rPr>
          <w:rFonts w:ascii="宋体" w:eastAsia="宋体" w:hAnsi="宋体"/>
          <w:color w:val="494949"/>
          <w:sz w:val="24"/>
          <w:szCs w:val="24"/>
        </w:rPr>
        <w:t>游乐场</w:t>
      </w:r>
      <w:r w:rsidR="00484875" w:rsidRPr="00484875">
        <w:rPr>
          <w:rFonts w:ascii="宋体" w:eastAsia="宋体" w:hAnsi="宋体"/>
          <w:color w:val="494949"/>
          <w:sz w:val="24"/>
          <w:szCs w:val="24"/>
        </w:rPr>
        <w:t>有线网络的建设提出了更高的要求。</w:t>
      </w:r>
    </w:p>
    <w:p w14:paraId="6484D3F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为了应对监控网络大流量、持续流量的特性，睿易交换机都采用了大缓存设计，保证设备传输常规监控数据时有更多的富余性能应对突发流量带来的网络卡顿、延迟甚至黑屏。电+光的上联口设计使得交换机面临远、近点位设计都可以采用更经济实用的线路部署方式进行连接。</w:t>
      </w:r>
    </w:p>
    <w:p w14:paraId="56C4516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 </w:t>
      </w:r>
    </w:p>
    <w:p w14:paraId="44735F0A"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t>3.3.1 监控网络供电设计</w:t>
      </w:r>
    </w:p>
    <w:p w14:paraId="1911EA30"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在监控场景，多数的摄像头设备都支持了POE受电功能，睿易交换机都具备更加智能的POE供电机制，可以智能的识别所连接设备的类型，选择是否进行POE供电以及供电的多少，避免了POE强供带来的设备击毁问题。在夜间红外功能开启的时候，POE供电功率也会自动的调整，保证夜间不会出现黑屏、掉线的情况出现。</w:t>
      </w:r>
    </w:p>
    <w:p w14:paraId="5F51E7F6"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3.4网络运维平台设计</w:t>
      </w:r>
    </w:p>
    <w:p w14:paraId="643CAEDE" w14:textId="18F2C6F0"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运维一直是网络建设以及后期维护过程中一个异常重要的环节，同时也是一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w:t>
      </w:r>
      <w:r w:rsidR="00A36542">
        <w:rPr>
          <w:rFonts w:ascii="宋体" w:eastAsia="宋体" w:hAnsi="宋体"/>
          <w:color w:val="494949"/>
          <w:sz w:val="24"/>
          <w:szCs w:val="24"/>
        </w:rPr>
        <w:t>游乐场</w:t>
      </w:r>
      <w:r w:rsidRPr="00484875">
        <w:rPr>
          <w:rFonts w:ascii="宋体" w:eastAsia="宋体" w:hAnsi="宋体"/>
          <w:color w:val="494949"/>
          <w:sz w:val="24"/>
          <w:szCs w:val="24"/>
        </w:rPr>
        <w:t>的整体运维来说异常重要。</w:t>
      </w:r>
    </w:p>
    <w:p w14:paraId="070D671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5476EB69" wp14:editId="7131EFBC">
            <wp:extent cx="5216017" cy="2667669"/>
            <wp:effectExtent l="0" t="0" r="0" b="0"/>
            <wp:docPr id="7" name="Drawing 6" descr="图片"/>
            <wp:cNvGraphicFramePr/>
            <a:graphic xmlns:a="http://schemas.openxmlformats.org/drawingml/2006/main">
              <a:graphicData uri="http://schemas.openxmlformats.org/drawingml/2006/picture">
                <pic:pic xmlns:pic="http://schemas.openxmlformats.org/drawingml/2006/picture">
                  <pic:nvPicPr>
                    <pic:cNvPr id="0" name="Picture 6" descr="图片"/>
                    <pic:cNvPicPr>
                      <a:picLocks noChangeAspect="1"/>
                    </pic:cNvPicPr>
                  </pic:nvPicPr>
                  <pic:blipFill>
                    <a:blip r:embed="rId11"/>
                    <a:stretch>
                      <a:fillRect/>
                    </a:stretch>
                  </pic:blipFill>
                  <pic:spPr>
                    <a:xfrm>
                      <a:off x="0" y="0"/>
                      <a:ext cx="5216017" cy="2667669"/>
                    </a:xfrm>
                    <a:prstGeom prst="rect">
                      <a:avLst/>
                    </a:prstGeom>
                  </pic:spPr>
                </pic:pic>
              </a:graphicData>
            </a:graphic>
          </wp:inline>
        </w:drawing>
      </w:r>
      <w:r w:rsidRPr="00484875">
        <w:rPr>
          <w:rFonts w:ascii="宋体" w:eastAsia="宋体" w:hAnsi="宋体"/>
          <w:sz w:val="24"/>
          <w:szCs w:val="24"/>
        </w:rPr>
        <w:t xml:space="preserve">       </w:t>
      </w:r>
    </w:p>
    <w:p w14:paraId="2837F10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23C70246" wp14:editId="24AEFE64">
            <wp:extent cx="5216017" cy="9835431"/>
            <wp:effectExtent l="0" t="0" r="0" b="0"/>
            <wp:docPr id="8" name="Drawing 7" descr="图片"/>
            <wp:cNvGraphicFramePr/>
            <a:graphic xmlns:a="http://schemas.openxmlformats.org/drawingml/2006/main">
              <a:graphicData uri="http://schemas.openxmlformats.org/drawingml/2006/picture">
                <pic:pic xmlns:pic="http://schemas.openxmlformats.org/drawingml/2006/picture">
                  <pic:nvPicPr>
                    <pic:cNvPr id="0" name="Picture 7" descr="图片"/>
                    <pic:cNvPicPr>
                      <a:picLocks noChangeAspect="1"/>
                    </pic:cNvPicPr>
                  </pic:nvPicPr>
                  <pic:blipFill>
                    <a:blip r:embed="rId12"/>
                    <a:stretch>
                      <a:fillRect/>
                    </a:stretch>
                  </pic:blipFill>
                  <pic:spPr>
                    <a:xfrm>
                      <a:off x="0" y="0"/>
                      <a:ext cx="5216017" cy="9835431"/>
                    </a:xfrm>
                    <a:prstGeom prst="rect">
                      <a:avLst/>
                    </a:prstGeom>
                  </pic:spPr>
                </pic:pic>
              </a:graphicData>
            </a:graphic>
          </wp:inline>
        </w:drawing>
      </w:r>
      <w:r w:rsidRPr="00484875">
        <w:rPr>
          <w:rFonts w:ascii="宋体" w:eastAsia="宋体" w:hAnsi="宋体"/>
          <w:sz w:val="24"/>
          <w:szCs w:val="24"/>
        </w:rPr>
        <w:t xml:space="preserve">       </w:t>
      </w:r>
    </w:p>
    <w:p w14:paraId="0525C0E8"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t>3.4.1 云平台运维设计</w:t>
      </w:r>
    </w:p>
    <w:p w14:paraId="14663C5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针对于这种场景睿易设计了睿易云运维平台及睿易APP，通过云平台的绑定，可以实时的显示网络的设备在线情况、线路连接状态、在线用户数等众多网络信息，帮助运维人员掌握网络的情况快速的定位故障。</w:t>
      </w:r>
    </w:p>
    <w:p w14:paraId="3125374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6861F654" wp14:editId="1133D09B">
            <wp:extent cx="5216017" cy="3988719"/>
            <wp:effectExtent l="0" t="0" r="0" b="0"/>
            <wp:docPr id="9" name="Drawing 8" descr="图片"/>
            <wp:cNvGraphicFramePr/>
            <a:graphic xmlns:a="http://schemas.openxmlformats.org/drawingml/2006/main">
              <a:graphicData uri="http://schemas.openxmlformats.org/drawingml/2006/picture">
                <pic:pic xmlns:pic="http://schemas.openxmlformats.org/drawingml/2006/picture">
                  <pic:nvPicPr>
                    <pic:cNvPr id="0" name="Picture 8" descr="图片"/>
                    <pic:cNvPicPr>
                      <a:picLocks noChangeAspect="1"/>
                    </pic:cNvPicPr>
                  </pic:nvPicPr>
                  <pic:blipFill>
                    <a:blip r:embed="rId13"/>
                    <a:stretch>
                      <a:fillRect/>
                    </a:stretch>
                  </pic:blipFill>
                  <pic:spPr>
                    <a:xfrm>
                      <a:off x="0" y="0"/>
                      <a:ext cx="5216017" cy="3988719"/>
                    </a:xfrm>
                    <a:prstGeom prst="rect">
                      <a:avLst/>
                    </a:prstGeom>
                  </pic:spPr>
                </pic:pic>
              </a:graphicData>
            </a:graphic>
          </wp:inline>
        </w:drawing>
      </w:r>
      <w:r w:rsidRPr="00484875">
        <w:rPr>
          <w:rFonts w:ascii="宋体" w:eastAsia="宋体" w:hAnsi="宋体"/>
          <w:sz w:val="24"/>
          <w:szCs w:val="24"/>
        </w:rPr>
        <w:t xml:space="preserve">       </w:t>
      </w:r>
    </w:p>
    <w:p w14:paraId="7BC5C985" w14:textId="009F3F2A" w:rsidR="00B03ACC" w:rsidRPr="00484875" w:rsidRDefault="00484875" w:rsidP="004277CB">
      <w:pPr>
        <w:pStyle w:val="a3"/>
        <w:spacing w:line="360" w:lineRule="auto"/>
        <w:ind w:firstLine="1440"/>
        <w:rPr>
          <w:rFonts w:ascii="宋体" w:eastAsia="宋体" w:hAnsi="宋体"/>
          <w:sz w:val="24"/>
          <w:szCs w:val="24"/>
        </w:rPr>
      </w:pPr>
      <w:r w:rsidRPr="00484875">
        <w:rPr>
          <w:rFonts w:ascii="宋体" w:eastAsia="宋体" w:hAnsi="宋体"/>
          <w:color w:val="494949"/>
          <w:sz w:val="24"/>
          <w:szCs w:val="24"/>
        </w:rPr>
        <w:t>同时睿易云还支持项目托管，可以将学校的网络托管给对应的工程商、服务商对网络进行统一的管理运维，因为依托于云，很多的操作在远程就可以轻松解决，不需要到现场处理，降低了故障的影响时间。</w:t>
      </w:r>
    </w:p>
    <w:p w14:paraId="6DD0FEC1"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0BD686DB" wp14:editId="40002A0B">
            <wp:extent cx="5216017" cy="2250047"/>
            <wp:effectExtent l="0" t="0" r="0" b="0"/>
            <wp:docPr id="10" name="Drawing 9" descr="图片"/>
            <wp:cNvGraphicFramePr/>
            <a:graphic xmlns:a="http://schemas.openxmlformats.org/drawingml/2006/main">
              <a:graphicData uri="http://schemas.openxmlformats.org/drawingml/2006/picture">
                <pic:pic xmlns:pic="http://schemas.openxmlformats.org/drawingml/2006/picture">
                  <pic:nvPicPr>
                    <pic:cNvPr id="0" name="Picture 9" descr="图片"/>
                    <pic:cNvPicPr>
                      <a:picLocks noChangeAspect="1"/>
                    </pic:cNvPicPr>
                  </pic:nvPicPr>
                  <pic:blipFill>
                    <a:blip r:embed="rId14"/>
                    <a:stretch>
                      <a:fillRect/>
                    </a:stretch>
                  </pic:blipFill>
                  <pic:spPr>
                    <a:xfrm>
                      <a:off x="0" y="0"/>
                      <a:ext cx="5216017" cy="2250047"/>
                    </a:xfrm>
                    <a:prstGeom prst="rect">
                      <a:avLst/>
                    </a:prstGeom>
                  </pic:spPr>
                </pic:pic>
              </a:graphicData>
            </a:graphic>
          </wp:inline>
        </w:drawing>
      </w:r>
      <w:r w:rsidRPr="00484875">
        <w:rPr>
          <w:rFonts w:ascii="宋体" w:eastAsia="宋体" w:hAnsi="宋体"/>
          <w:sz w:val="24"/>
          <w:szCs w:val="24"/>
        </w:rPr>
        <w:t xml:space="preserve">      </w:t>
      </w:r>
    </w:p>
    <w:p w14:paraId="05CA33AB"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t>3.4.2 一体化监控大屏</w:t>
      </w:r>
    </w:p>
    <w:p w14:paraId="392CDCD8" w14:textId="7846ECBF" w:rsidR="00B03ACC" w:rsidRPr="00484875" w:rsidRDefault="00484875" w:rsidP="004277CB">
      <w:pPr>
        <w:pStyle w:val="a3"/>
        <w:spacing w:line="360" w:lineRule="auto"/>
        <w:ind w:firstLine="1560"/>
        <w:rPr>
          <w:rFonts w:ascii="宋体" w:eastAsia="宋体" w:hAnsi="宋体"/>
          <w:sz w:val="24"/>
          <w:szCs w:val="24"/>
        </w:rPr>
      </w:pPr>
      <w:r w:rsidRPr="00484875">
        <w:rPr>
          <w:rFonts w:ascii="宋体" w:eastAsia="宋体" w:hAnsi="宋体"/>
          <w:color w:val="494949"/>
          <w:sz w:val="24"/>
          <w:szCs w:val="24"/>
        </w:rPr>
        <w:t>为了方便运维人员掌握学校网络的情况，同时对外展现酒店的信息化建设成果，睿易还设计R-View睿见一体化智能监控平台。除了可以显示网络设备情况、上网人员信息、流量，还可以与学校监控安防设备联动，显示每个摄像头是否在线以及运行状况，</w:t>
      </w:r>
    </w:p>
    <w:p w14:paraId="09212D61"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 xml:space="preserve">做到一人就可监控全网，摆脱每台设备登录查看运行状态的窘境。 </w:t>
      </w:r>
      <w:r w:rsidRPr="00484875">
        <w:rPr>
          <w:rFonts w:ascii="宋体" w:eastAsia="宋体" w:hAnsi="宋体"/>
          <w:sz w:val="24"/>
          <w:szCs w:val="24"/>
        </w:rPr>
        <w:t xml:space="preserve">    </w:t>
      </w:r>
    </w:p>
    <w:p w14:paraId="58D68CB9" w14:textId="77777777"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sz w:val="24"/>
          <w:szCs w:val="24"/>
        </w:rPr>
        <w:t>四、项目产品介绍</w:t>
      </w:r>
    </w:p>
    <w:p w14:paraId="39E16EAC"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sz w:val="24"/>
          <w:szCs w:val="24"/>
        </w:rPr>
        <w:t>4.1 设备清单</w:t>
      </w:r>
    </w:p>
    <w:p w14:paraId="185F91AE" w14:textId="3D7A08C2" w:rsidR="00B03ACC" w:rsidRPr="00484875" w:rsidRDefault="00484875" w:rsidP="00484875">
      <w:pPr>
        <w:pStyle w:val="a3"/>
        <w:spacing w:line="360" w:lineRule="auto"/>
        <w:rPr>
          <w:rFonts w:ascii="宋体" w:eastAsia="宋体" w:hAnsi="宋体"/>
          <w:b/>
          <w:sz w:val="24"/>
          <w:szCs w:val="24"/>
        </w:rPr>
      </w:pPr>
      <w:r w:rsidRPr="00484875">
        <w:rPr>
          <w:rFonts w:ascii="宋体" w:eastAsia="宋体" w:hAnsi="宋体"/>
          <w:b/>
          <w:sz w:val="24"/>
          <w:szCs w:val="24"/>
        </w:rPr>
        <w:t>仅供参考</w:t>
      </w:r>
    </w:p>
    <w:p w14:paraId="0DAECEA0" w14:textId="063982EE" w:rsidR="00484875" w:rsidRPr="00484875" w:rsidRDefault="00484875" w:rsidP="00484875">
      <w:pPr>
        <w:pStyle w:val="a3"/>
        <w:spacing w:line="360" w:lineRule="auto"/>
        <w:rPr>
          <w:rFonts w:ascii="宋体" w:eastAsia="宋体" w:hAnsi="宋体"/>
          <w:b/>
          <w:sz w:val="24"/>
          <w:szCs w:val="24"/>
        </w:rPr>
      </w:pPr>
    </w:p>
    <w:p w14:paraId="67609DC7" w14:textId="77777777" w:rsidR="00484875" w:rsidRPr="00484875" w:rsidRDefault="00484875" w:rsidP="00484875">
      <w:pPr>
        <w:pStyle w:val="a3"/>
        <w:spacing w:line="360" w:lineRule="auto"/>
        <w:rPr>
          <w:rFonts w:ascii="宋体" w:eastAsia="宋体" w:hAnsi="宋体"/>
          <w:b/>
          <w:sz w:val="24"/>
          <w:szCs w:val="24"/>
        </w:rPr>
      </w:pPr>
    </w:p>
    <w:tbl>
      <w:tblPr>
        <w:tblW w:w="10025"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536"/>
        <w:gridCol w:w="5961"/>
        <w:gridCol w:w="457"/>
        <w:gridCol w:w="1435"/>
      </w:tblGrid>
      <w:tr w:rsidR="00484875" w:rsidRPr="00484875" w14:paraId="2EE27C8D" w14:textId="77777777" w:rsidTr="004277CB">
        <w:trPr>
          <w:trHeight w:val="345"/>
        </w:trPr>
        <w:tc>
          <w:tcPr>
            <w:tcW w:w="757" w:type="dxa"/>
            <w:shd w:val="clear" w:color="000000" w:fill="333399"/>
            <w:noWrap/>
            <w:vAlign w:val="center"/>
            <w:hideMark/>
          </w:tcPr>
          <w:p w14:paraId="13BFE505" w14:textId="77777777" w:rsidR="00484875" w:rsidRPr="00484875" w:rsidRDefault="00484875" w:rsidP="00484875">
            <w:pPr>
              <w:widowControl/>
              <w:spacing w:line="360" w:lineRule="auto"/>
              <w:jc w:val="center"/>
              <w:rPr>
                <w:rFonts w:ascii="宋体" w:eastAsia="宋体" w:hAnsi="宋体" w:cs="宋体"/>
                <w:b/>
                <w:bCs/>
                <w:color w:val="FFFFFF"/>
                <w:sz w:val="24"/>
                <w:szCs w:val="24"/>
              </w:rPr>
            </w:pPr>
            <w:r w:rsidRPr="00484875">
              <w:rPr>
                <w:rFonts w:ascii="宋体" w:eastAsia="宋体" w:hAnsi="宋体" w:cs="宋体" w:hint="eastAsia"/>
                <w:b/>
                <w:bCs/>
                <w:color w:val="FFFFFF"/>
                <w:sz w:val="24"/>
                <w:szCs w:val="24"/>
              </w:rPr>
              <w:t>产品名称</w:t>
            </w:r>
          </w:p>
        </w:tc>
        <w:tc>
          <w:tcPr>
            <w:tcW w:w="1416" w:type="dxa"/>
            <w:shd w:val="clear" w:color="000000" w:fill="333399"/>
            <w:noWrap/>
            <w:vAlign w:val="center"/>
            <w:hideMark/>
          </w:tcPr>
          <w:p w14:paraId="43C1B813" w14:textId="77777777" w:rsidR="00484875" w:rsidRPr="00484875" w:rsidRDefault="00484875" w:rsidP="00484875">
            <w:pPr>
              <w:widowControl/>
              <w:spacing w:line="360" w:lineRule="auto"/>
              <w:jc w:val="center"/>
              <w:rPr>
                <w:rFonts w:ascii="宋体" w:eastAsia="宋体" w:hAnsi="宋体" w:cs="宋体"/>
                <w:b/>
                <w:bCs/>
                <w:color w:val="FFFFFF"/>
                <w:sz w:val="24"/>
                <w:szCs w:val="24"/>
              </w:rPr>
            </w:pPr>
            <w:r w:rsidRPr="00484875">
              <w:rPr>
                <w:rFonts w:ascii="宋体" w:eastAsia="宋体" w:hAnsi="宋体" w:cs="宋体" w:hint="eastAsia"/>
                <w:b/>
                <w:bCs/>
                <w:color w:val="FFFFFF"/>
                <w:sz w:val="24"/>
                <w:szCs w:val="24"/>
              </w:rPr>
              <w:t>产品型号</w:t>
            </w:r>
          </w:p>
        </w:tc>
        <w:tc>
          <w:tcPr>
            <w:tcW w:w="5961" w:type="dxa"/>
            <w:shd w:val="clear" w:color="000000" w:fill="333399"/>
            <w:noWrap/>
            <w:vAlign w:val="center"/>
            <w:hideMark/>
          </w:tcPr>
          <w:p w14:paraId="79BF80C6" w14:textId="77777777" w:rsidR="00484875" w:rsidRPr="00484875" w:rsidRDefault="00484875" w:rsidP="00484875">
            <w:pPr>
              <w:widowControl/>
              <w:spacing w:line="360" w:lineRule="auto"/>
              <w:jc w:val="center"/>
              <w:rPr>
                <w:rFonts w:ascii="宋体" w:eastAsia="宋体" w:hAnsi="宋体" w:cs="宋体"/>
                <w:b/>
                <w:bCs/>
                <w:color w:val="FFFFFF"/>
                <w:sz w:val="24"/>
                <w:szCs w:val="24"/>
              </w:rPr>
            </w:pPr>
            <w:r w:rsidRPr="00484875">
              <w:rPr>
                <w:rFonts w:ascii="宋体" w:eastAsia="宋体" w:hAnsi="宋体" w:cs="宋体" w:hint="eastAsia"/>
                <w:b/>
                <w:bCs/>
                <w:color w:val="FFFFFF"/>
                <w:sz w:val="24"/>
                <w:szCs w:val="24"/>
              </w:rPr>
              <w:t xml:space="preserve">产品说明 </w:t>
            </w:r>
          </w:p>
        </w:tc>
        <w:tc>
          <w:tcPr>
            <w:tcW w:w="456" w:type="dxa"/>
            <w:shd w:val="clear" w:color="000000" w:fill="333399"/>
            <w:noWrap/>
            <w:vAlign w:val="center"/>
            <w:hideMark/>
          </w:tcPr>
          <w:p w14:paraId="45D3BEAC" w14:textId="77777777" w:rsidR="00484875" w:rsidRPr="00484875" w:rsidRDefault="00484875" w:rsidP="00484875">
            <w:pPr>
              <w:widowControl/>
              <w:spacing w:line="360" w:lineRule="auto"/>
              <w:jc w:val="center"/>
              <w:rPr>
                <w:rFonts w:ascii="宋体" w:eastAsia="宋体" w:hAnsi="宋体" w:cs="宋体"/>
                <w:b/>
                <w:bCs/>
                <w:color w:val="FFFFFF"/>
                <w:sz w:val="24"/>
                <w:szCs w:val="24"/>
              </w:rPr>
            </w:pPr>
            <w:r w:rsidRPr="00484875">
              <w:rPr>
                <w:rFonts w:ascii="宋体" w:eastAsia="宋体" w:hAnsi="宋体" w:cs="宋体" w:hint="eastAsia"/>
                <w:b/>
                <w:bCs/>
                <w:color w:val="FFFFFF"/>
                <w:sz w:val="24"/>
                <w:szCs w:val="24"/>
              </w:rPr>
              <w:t>数量</w:t>
            </w:r>
          </w:p>
        </w:tc>
        <w:tc>
          <w:tcPr>
            <w:tcW w:w="1435" w:type="dxa"/>
            <w:shd w:val="clear" w:color="000000" w:fill="333399"/>
            <w:noWrap/>
            <w:vAlign w:val="center"/>
            <w:hideMark/>
          </w:tcPr>
          <w:p w14:paraId="19FD8BA2" w14:textId="77777777" w:rsidR="00484875" w:rsidRPr="00484875" w:rsidRDefault="00484875" w:rsidP="00484875">
            <w:pPr>
              <w:widowControl/>
              <w:spacing w:line="360" w:lineRule="auto"/>
              <w:jc w:val="center"/>
              <w:rPr>
                <w:rFonts w:ascii="宋体" w:eastAsia="宋体" w:hAnsi="宋体" w:cs="宋体"/>
                <w:b/>
                <w:bCs/>
                <w:color w:val="FFFFFF"/>
                <w:sz w:val="24"/>
                <w:szCs w:val="24"/>
              </w:rPr>
            </w:pPr>
            <w:r w:rsidRPr="00484875">
              <w:rPr>
                <w:rFonts w:ascii="宋体" w:eastAsia="宋体" w:hAnsi="宋体" w:cs="宋体" w:hint="eastAsia"/>
                <w:b/>
                <w:bCs/>
                <w:color w:val="FFFFFF"/>
                <w:sz w:val="24"/>
                <w:szCs w:val="24"/>
              </w:rPr>
              <w:t>备注</w:t>
            </w:r>
          </w:p>
        </w:tc>
      </w:tr>
      <w:tr w:rsidR="00484875" w:rsidRPr="00484875" w14:paraId="7A44CB21" w14:textId="77777777" w:rsidTr="004277CB">
        <w:trPr>
          <w:trHeight w:val="900"/>
        </w:trPr>
        <w:tc>
          <w:tcPr>
            <w:tcW w:w="757" w:type="dxa"/>
            <w:shd w:val="clear" w:color="auto" w:fill="auto"/>
            <w:vAlign w:val="center"/>
            <w:hideMark/>
          </w:tcPr>
          <w:p w14:paraId="08B89D21"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网关</w:t>
            </w:r>
          </w:p>
        </w:tc>
        <w:tc>
          <w:tcPr>
            <w:tcW w:w="1416" w:type="dxa"/>
            <w:shd w:val="clear" w:color="auto" w:fill="auto"/>
            <w:vAlign w:val="center"/>
            <w:hideMark/>
          </w:tcPr>
          <w:p w14:paraId="2D70B2F6"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RG-NBR6215-E</w:t>
            </w:r>
          </w:p>
        </w:tc>
        <w:tc>
          <w:tcPr>
            <w:tcW w:w="5961" w:type="dxa"/>
            <w:shd w:val="clear" w:color="auto" w:fill="auto"/>
            <w:vAlign w:val="center"/>
            <w:hideMark/>
          </w:tcPr>
          <w:p w14:paraId="578E5524"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固化8个千兆电口，固化1个千兆光口,1个万兆光口，可选配置1T硬盘(即插即用)，内置AC功能可管理64个RAP或128个WALL AP（应用及URL特征库免费升级，</w:t>
            </w:r>
            <w:proofErr w:type="spellStart"/>
            <w:r w:rsidRPr="00484875">
              <w:rPr>
                <w:rFonts w:ascii="宋体" w:eastAsia="宋体" w:hAnsi="宋体" w:cs="宋体" w:hint="eastAsia"/>
                <w:sz w:val="24"/>
                <w:szCs w:val="24"/>
              </w:rPr>
              <w:t>IPSec</w:t>
            </w:r>
            <w:proofErr w:type="spellEnd"/>
            <w:r w:rsidRPr="00484875">
              <w:rPr>
                <w:rFonts w:ascii="宋体" w:eastAsia="宋体" w:hAnsi="宋体" w:cs="宋体" w:hint="eastAsia"/>
                <w:sz w:val="24"/>
                <w:szCs w:val="24"/>
              </w:rPr>
              <w:t>/SSL VPN免费）。推荐带机量1500台终端、推荐带宽1.5G-2.5G。</w:t>
            </w:r>
          </w:p>
        </w:tc>
        <w:tc>
          <w:tcPr>
            <w:tcW w:w="456" w:type="dxa"/>
            <w:shd w:val="clear" w:color="auto" w:fill="auto"/>
            <w:vAlign w:val="center"/>
            <w:hideMark/>
          </w:tcPr>
          <w:p w14:paraId="67A56817"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1</w:t>
            </w:r>
          </w:p>
        </w:tc>
        <w:tc>
          <w:tcPr>
            <w:tcW w:w="1435" w:type="dxa"/>
            <w:shd w:val="clear" w:color="auto" w:fill="auto"/>
            <w:vAlign w:val="center"/>
            <w:hideMark/>
          </w:tcPr>
          <w:p w14:paraId="72A68B8E" w14:textId="39BDF70B"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部署位置：机房</w:t>
            </w:r>
            <w:r w:rsidRPr="00484875">
              <w:rPr>
                <w:rFonts w:ascii="宋体" w:eastAsia="宋体" w:hAnsi="宋体" w:cs="宋体" w:hint="eastAsia"/>
                <w:sz w:val="24"/>
                <w:szCs w:val="24"/>
              </w:rPr>
              <w:br/>
            </w:r>
          </w:p>
        </w:tc>
      </w:tr>
      <w:tr w:rsidR="00484875" w:rsidRPr="00484875" w14:paraId="5DC5F2D7" w14:textId="77777777" w:rsidTr="004277CB">
        <w:trPr>
          <w:trHeight w:val="1063"/>
        </w:trPr>
        <w:tc>
          <w:tcPr>
            <w:tcW w:w="757" w:type="dxa"/>
            <w:vMerge w:val="restart"/>
            <w:shd w:val="clear" w:color="auto" w:fill="auto"/>
            <w:vAlign w:val="center"/>
            <w:hideMark/>
          </w:tcPr>
          <w:p w14:paraId="5B44A114"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核心交换机</w:t>
            </w:r>
          </w:p>
        </w:tc>
        <w:tc>
          <w:tcPr>
            <w:tcW w:w="1416" w:type="dxa"/>
            <w:shd w:val="clear" w:color="auto" w:fill="auto"/>
            <w:vAlign w:val="center"/>
            <w:hideMark/>
          </w:tcPr>
          <w:p w14:paraId="72E46311"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RG-S5750C-28SFP4XS-H</w:t>
            </w:r>
          </w:p>
        </w:tc>
        <w:tc>
          <w:tcPr>
            <w:tcW w:w="5961" w:type="dxa"/>
            <w:shd w:val="clear" w:color="auto" w:fill="auto"/>
            <w:vAlign w:val="center"/>
            <w:hideMark/>
          </w:tcPr>
          <w:p w14:paraId="3EB9651C"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三层交换机，交换容量598Gbps，包转发率222Mpps；28口SFP接口（SFP为千兆/百兆口），8个复用的10/100/1000M自适应电口，4个1G/10G SFP+光口，2个扩展槽，2个模块化电源插槽，至少需要购买1个RG-PA70I或者RG-PD70I电源模块；支持RIP、OSPF、BGP、IS-IS等路由协议；支持DHCP server；支持虚拟化；支持MACC云平台统一管理。</w:t>
            </w:r>
          </w:p>
        </w:tc>
        <w:tc>
          <w:tcPr>
            <w:tcW w:w="456" w:type="dxa"/>
            <w:shd w:val="clear" w:color="auto" w:fill="auto"/>
            <w:vAlign w:val="center"/>
            <w:hideMark/>
          </w:tcPr>
          <w:p w14:paraId="6EBE1513"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1</w:t>
            </w:r>
          </w:p>
        </w:tc>
        <w:tc>
          <w:tcPr>
            <w:tcW w:w="1435" w:type="dxa"/>
            <w:shd w:val="clear" w:color="auto" w:fill="auto"/>
            <w:vAlign w:val="center"/>
            <w:hideMark/>
          </w:tcPr>
          <w:p w14:paraId="3BBD0718"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部署位置：机房</w:t>
            </w:r>
            <w:r w:rsidRPr="00484875">
              <w:rPr>
                <w:rFonts w:ascii="宋体" w:eastAsia="宋体" w:hAnsi="宋体" w:cs="宋体" w:hint="eastAsia"/>
                <w:sz w:val="24"/>
                <w:szCs w:val="24"/>
              </w:rPr>
              <w:br/>
              <w:t>核心交换机直接连室外AP，交换机的端口数量大于室外AP的数量</w:t>
            </w:r>
          </w:p>
        </w:tc>
      </w:tr>
      <w:tr w:rsidR="00484875" w:rsidRPr="00484875" w14:paraId="58D819CC" w14:textId="77777777" w:rsidTr="004277CB">
        <w:trPr>
          <w:trHeight w:val="523"/>
        </w:trPr>
        <w:tc>
          <w:tcPr>
            <w:tcW w:w="757" w:type="dxa"/>
            <w:vMerge/>
            <w:vAlign w:val="center"/>
            <w:hideMark/>
          </w:tcPr>
          <w:p w14:paraId="01D70ECA" w14:textId="77777777" w:rsidR="00484875" w:rsidRPr="00484875" w:rsidRDefault="00484875" w:rsidP="00484875">
            <w:pPr>
              <w:widowControl/>
              <w:spacing w:line="360" w:lineRule="auto"/>
              <w:jc w:val="left"/>
              <w:rPr>
                <w:rFonts w:ascii="宋体" w:eastAsia="宋体" w:hAnsi="宋体" w:cs="宋体"/>
                <w:sz w:val="24"/>
                <w:szCs w:val="24"/>
              </w:rPr>
            </w:pPr>
          </w:p>
        </w:tc>
        <w:tc>
          <w:tcPr>
            <w:tcW w:w="1416" w:type="dxa"/>
            <w:shd w:val="clear" w:color="auto" w:fill="auto"/>
            <w:vAlign w:val="center"/>
            <w:hideMark/>
          </w:tcPr>
          <w:p w14:paraId="325F1A66"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RG-PA70I</w:t>
            </w:r>
          </w:p>
        </w:tc>
        <w:tc>
          <w:tcPr>
            <w:tcW w:w="5961" w:type="dxa"/>
            <w:shd w:val="clear" w:color="auto" w:fill="auto"/>
            <w:vAlign w:val="center"/>
            <w:hideMark/>
          </w:tcPr>
          <w:p w14:paraId="05848BAF"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70W交流电源模块，适用于RG-S5750H（不含RG-S5750C-48SFP4XS-H）、RG-S5310、RG-S6000E、RG-WS6512系列产品，必配1块，支持1+1电源冗余</w:t>
            </w:r>
          </w:p>
        </w:tc>
        <w:tc>
          <w:tcPr>
            <w:tcW w:w="456" w:type="dxa"/>
            <w:shd w:val="clear" w:color="auto" w:fill="auto"/>
            <w:vAlign w:val="center"/>
            <w:hideMark/>
          </w:tcPr>
          <w:p w14:paraId="24531D6C"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1</w:t>
            </w:r>
          </w:p>
        </w:tc>
        <w:tc>
          <w:tcPr>
            <w:tcW w:w="1435" w:type="dxa"/>
            <w:shd w:val="clear" w:color="auto" w:fill="auto"/>
            <w:vAlign w:val="center"/>
            <w:hideMark/>
          </w:tcPr>
          <w:p w14:paraId="45D6B485"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 xml:space="preserve">　</w:t>
            </w:r>
          </w:p>
        </w:tc>
      </w:tr>
      <w:tr w:rsidR="00484875" w:rsidRPr="00484875" w14:paraId="04410AD0" w14:textId="77777777" w:rsidTr="004277CB">
        <w:trPr>
          <w:trHeight w:val="900"/>
        </w:trPr>
        <w:tc>
          <w:tcPr>
            <w:tcW w:w="757" w:type="dxa"/>
            <w:vMerge w:val="restart"/>
            <w:shd w:val="clear" w:color="auto" w:fill="auto"/>
            <w:vAlign w:val="center"/>
            <w:hideMark/>
          </w:tcPr>
          <w:p w14:paraId="609D6911"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室外无线AP</w:t>
            </w:r>
          </w:p>
        </w:tc>
        <w:tc>
          <w:tcPr>
            <w:tcW w:w="1416" w:type="dxa"/>
            <w:shd w:val="clear" w:color="auto" w:fill="auto"/>
            <w:vAlign w:val="center"/>
            <w:hideMark/>
          </w:tcPr>
          <w:p w14:paraId="11D496B5"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RG-RAP630(CD)</w:t>
            </w:r>
          </w:p>
        </w:tc>
        <w:tc>
          <w:tcPr>
            <w:tcW w:w="5961" w:type="dxa"/>
            <w:shd w:val="clear" w:color="auto" w:fill="auto"/>
            <w:vAlign w:val="center"/>
            <w:hideMark/>
          </w:tcPr>
          <w:p w14:paraId="23A655F4"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室外增强型无线接入点，最大接入速率1167Mbps，内置定向天线。802.11a/b/g/n/ac同时工作，胖/瘦模式切换、PoE供电（PoE需单独选购）</w:t>
            </w:r>
          </w:p>
        </w:tc>
        <w:tc>
          <w:tcPr>
            <w:tcW w:w="456" w:type="dxa"/>
            <w:shd w:val="clear" w:color="auto" w:fill="auto"/>
            <w:vAlign w:val="center"/>
            <w:hideMark/>
          </w:tcPr>
          <w:p w14:paraId="02BBF250"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10</w:t>
            </w:r>
          </w:p>
        </w:tc>
        <w:tc>
          <w:tcPr>
            <w:tcW w:w="1435" w:type="dxa"/>
            <w:shd w:val="clear" w:color="auto" w:fill="auto"/>
            <w:vAlign w:val="center"/>
            <w:hideMark/>
          </w:tcPr>
          <w:p w14:paraId="14405D1E"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部署位置：室外景点</w:t>
            </w:r>
            <w:r w:rsidRPr="00484875">
              <w:rPr>
                <w:rFonts w:ascii="宋体" w:eastAsia="宋体" w:hAnsi="宋体" w:cs="宋体" w:hint="eastAsia"/>
                <w:sz w:val="24"/>
                <w:szCs w:val="24"/>
              </w:rPr>
              <w:br/>
              <w:t>门口固定两个，8个景点各1个</w:t>
            </w:r>
          </w:p>
        </w:tc>
      </w:tr>
      <w:tr w:rsidR="00484875" w:rsidRPr="00484875" w14:paraId="67189C7C" w14:textId="77777777" w:rsidTr="004277CB">
        <w:trPr>
          <w:trHeight w:val="515"/>
        </w:trPr>
        <w:tc>
          <w:tcPr>
            <w:tcW w:w="757" w:type="dxa"/>
            <w:vMerge/>
            <w:vAlign w:val="center"/>
            <w:hideMark/>
          </w:tcPr>
          <w:p w14:paraId="4FB900BA" w14:textId="77777777" w:rsidR="00484875" w:rsidRPr="00484875" w:rsidRDefault="00484875" w:rsidP="00484875">
            <w:pPr>
              <w:widowControl/>
              <w:spacing w:line="360" w:lineRule="auto"/>
              <w:jc w:val="left"/>
              <w:rPr>
                <w:rFonts w:ascii="宋体" w:eastAsia="宋体" w:hAnsi="宋体" w:cs="宋体"/>
                <w:sz w:val="24"/>
                <w:szCs w:val="24"/>
              </w:rPr>
            </w:pPr>
          </w:p>
        </w:tc>
        <w:tc>
          <w:tcPr>
            <w:tcW w:w="1416" w:type="dxa"/>
            <w:shd w:val="clear" w:color="auto" w:fill="auto"/>
            <w:vAlign w:val="center"/>
            <w:hideMark/>
          </w:tcPr>
          <w:p w14:paraId="075DAE40"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RG-E-130(GE)</w:t>
            </w:r>
          </w:p>
        </w:tc>
        <w:tc>
          <w:tcPr>
            <w:tcW w:w="5961" w:type="dxa"/>
            <w:shd w:val="clear" w:color="auto" w:fill="auto"/>
            <w:vAlign w:val="center"/>
            <w:hideMark/>
          </w:tcPr>
          <w:p w14:paraId="2FF27616"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单端口以太网供电适配器（千兆端口、支持802.3at协议标准供电）</w:t>
            </w:r>
          </w:p>
        </w:tc>
        <w:tc>
          <w:tcPr>
            <w:tcW w:w="456" w:type="dxa"/>
            <w:shd w:val="clear" w:color="auto" w:fill="auto"/>
            <w:vAlign w:val="center"/>
            <w:hideMark/>
          </w:tcPr>
          <w:p w14:paraId="05FC3471"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10</w:t>
            </w:r>
          </w:p>
        </w:tc>
        <w:tc>
          <w:tcPr>
            <w:tcW w:w="1435" w:type="dxa"/>
            <w:shd w:val="clear" w:color="auto" w:fill="auto"/>
            <w:vAlign w:val="center"/>
            <w:hideMark/>
          </w:tcPr>
          <w:p w14:paraId="0E22C628"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AP数量=适配器模块数量</w:t>
            </w:r>
          </w:p>
        </w:tc>
      </w:tr>
      <w:tr w:rsidR="004277CB" w:rsidRPr="00484875" w14:paraId="5DF25DC7" w14:textId="77777777" w:rsidTr="004277CB">
        <w:trPr>
          <w:trHeight w:val="515"/>
        </w:trPr>
        <w:tc>
          <w:tcPr>
            <w:tcW w:w="757" w:type="dxa"/>
            <w:vAlign w:val="center"/>
          </w:tcPr>
          <w:p w14:paraId="3EE324E1" w14:textId="03D66F07" w:rsidR="004277CB" w:rsidRPr="00484875" w:rsidRDefault="004277CB" w:rsidP="00484875">
            <w:pPr>
              <w:widowControl/>
              <w:spacing w:line="360" w:lineRule="auto"/>
              <w:jc w:val="left"/>
              <w:rPr>
                <w:rFonts w:ascii="宋体" w:eastAsia="宋体" w:hAnsi="宋体" w:cs="宋体"/>
                <w:sz w:val="24"/>
                <w:szCs w:val="24"/>
              </w:rPr>
            </w:pPr>
            <w:r>
              <w:rPr>
                <w:rFonts w:ascii="宋体" w:eastAsia="宋体" w:hAnsi="宋体" w:cs="宋体" w:hint="eastAsia"/>
                <w:sz w:val="24"/>
                <w:szCs w:val="24"/>
              </w:rPr>
              <w:t>室内无线AP</w:t>
            </w:r>
          </w:p>
        </w:tc>
        <w:tc>
          <w:tcPr>
            <w:tcW w:w="1416" w:type="dxa"/>
            <w:shd w:val="clear" w:color="auto" w:fill="auto"/>
            <w:vAlign w:val="center"/>
          </w:tcPr>
          <w:p w14:paraId="2B0AA401" w14:textId="6BCD1AF6" w:rsidR="004277CB" w:rsidRPr="00484875" w:rsidRDefault="004277CB" w:rsidP="00484875">
            <w:pPr>
              <w:widowControl/>
              <w:spacing w:line="360" w:lineRule="auto"/>
              <w:jc w:val="left"/>
              <w:rPr>
                <w:rFonts w:ascii="宋体" w:eastAsia="宋体" w:hAnsi="宋体" w:cs="宋体"/>
                <w:sz w:val="24"/>
                <w:szCs w:val="24"/>
              </w:rPr>
            </w:pPr>
            <w:r w:rsidRPr="004277CB">
              <w:rPr>
                <w:rFonts w:ascii="宋体" w:eastAsia="宋体" w:hAnsi="宋体" w:cs="宋体" w:hint="eastAsia"/>
                <w:sz w:val="24"/>
                <w:szCs w:val="24"/>
              </w:rPr>
              <w:t>RG-RAP220(EV2)</w:t>
            </w:r>
          </w:p>
        </w:tc>
        <w:tc>
          <w:tcPr>
            <w:tcW w:w="5961" w:type="dxa"/>
            <w:shd w:val="clear" w:color="auto" w:fill="auto"/>
            <w:vAlign w:val="center"/>
          </w:tcPr>
          <w:p w14:paraId="52429327" w14:textId="64A79235" w:rsidR="004277CB" w:rsidRPr="00484875" w:rsidRDefault="004277CB" w:rsidP="00484875">
            <w:pPr>
              <w:widowControl/>
              <w:spacing w:line="360" w:lineRule="auto"/>
              <w:jc w:val="left"/>
              <w:rPr>
                <w:rFonts w:ascii="宋体" w:eastAsia="宋体" w:hAnsi="宋体" w:cs="宋体"/>
                <w:sz w:val="24"/>
                <w:szCs w:val="24"/>
              </w:rPr>
            </w:pPr>
            <w:r w:rsidRPr="004277CB">
              <w:rPr>
                <w:rFonts w:ascii="宋体" w:eastAsia="宋体" w:hAnsi="宋体" w:cs="宋体" w:hint="eastAsia"/>
                <w:sz w:val="24"/>
                <w:szCs w:val="24"/>
              </w:rPr>
              <w:t>室内双频吸顶无线接入点，采用内置矩阵式天线，整机最大接入速率1167Mbps，双千兆上联，工作在802.11b/g/n/ac模式，支持胖瘦模式切换，支持RG-RAC或MACC统一管理，支持</w:t>
            </w:r>
            <w:proofErr w:type="spellStart"/>
            <w:r w:rsidRPr="004277CB">
              <w:rPr>
                <w:rFonts w:ascii="宋体" w:eastAsia="宋体" w:hAnsi="宋体" w:cs="宋体" w:hint="eastAsia"/>
                <w:sz w:val="24"/>
                <w:szCs w:val="24"/>
              </w:rPr>
              <w:t>PoE</w:t>
            </w:r>
            <w:proofErr w:type="spellEnd"/>
            <w:r w:rsidRPr="004277CB">
              <w:rPr>
                <w:rFonts w:ascii="宋体" w:eastAsia="宋体" w:hAnsi="宋体" w:cs="宋体" w:hint="eastAsia"/>
                <w:sz w:val="24"/>
                <w:szCs w:val="24"/>
              </w:rPr>
              <w:t>供电和本地供电（</w:t>
            </w:r>
            <w:proofErr w:type="spellStart"/>
            <w:r w:rsidRPr="004277CB">
              <w:rPr>
                <w:rFonts w:ascii="宋体" w:eastAsia="宋体" w:hAnsi="宋体" w:cs="宋体" w:hint="eastAsia"/>
                <w:sz w:val="24"/>
                <w:szCs w:val="24"/>
              </w:rPr>
              <w:t>PoE</w:t>
            </w:r>
            <w:proofErr w:type="spellEnd"/>
            <w:r w:rsidRPr="004277CB">
              <w:rPr>
                <w:rFonts w:ascii="宋体" w:eastAsia="宋体" w:hAnsi="宋体" w:cs="宋体" w:hint="eastAsia"/>
                <w:sz w:val="24"/>
                <w:szCs w:val="24"/>
              </w:rPr>
              <w:t>供电模块和DC适配器需单独采购</w:t>
            </w:r>
            <w:r w:rsidRPr="004277CB">
              <w:rPr>
                <w:rFonts w:ascii="宋体" w:eastAsia="宋体" w:hAnsi="宋体" w:cs="宋体"/>
                <w:sz w:val="24"/>
                <w:szCs w:val="24"/>
              </w:rPr>
              <w:t>）</w:t>
            </w:r>
          </w:p>
        </w:tc>
        <w:tc>
          <w:tcPr>
            <w:tcW w:w="456" w:type="dxa"/>
            <w:shd w:val="clear" w:color="auto" w:fill="auto"/>
            <w:vAlign w:val="center"/>
          </w:tcPr>
          <w:p w14:paraId="5F14225F" w14:textId="0BA0DD30" w:rsidR="004277CB" w:rsidRPr="00484875" w:rsidRDefault="004277CB" w:rsidP="00484875">
            <w:pPr>
              <w:widowControl/>
              <w:spacing w:line="360" w:lineRule="auto"/>
              <w:jc w:val="center"/>
              <w:rPr>
                <w:rFonts w:ascii="宋体" w:eastAsia="宋体" w:hAnsi="宋体" w:cs="宋体"/>
                <w:sz w:val="24"/>
                <w:szCs w:val="24"/>
              </w:rPr>
            </w:pPr>
            <w:r>
              <w:rPr>
                <w:rFonts w:ascii="宋体" w:eastAsia="宋体" w:hAnsi="宋体" w:cs="宋体" w:hint="eastAsia"/>
                <w:sz w:val="24"/>
                <w:szCs w:val="24"/>
              </w:rPr>
              <w:t>10</w:t>
            </w:r>
          </w:p>
        </w:tc>
        <w:tc>
          <w:tcPr>
            <w:tcW w:w="1435" w:type="dxa"/>
            <w:shd w:val="clear" w:color="auto" w:fill="auto"/>
            <w:vAlign w:val="center"/>
          </w:tcPr>
          <w:p w14:paraId="2277833C" w14:textId="4CEEE4D0" w:rsidR="004277CB" w:rsidRPr="00484875" w:rsidRDefault="004277CB" w:rsidP="00484875">
            <w:pPr>
              <w:widowControl/>
              <w:spacing w:line="360" w:lineRule="auto"/>
              <w:jc w:val="left"/>
              <w:rPr>
                <w:rFonts w:ascii="宋体" w:eastAsia="宋体" w:hAnsi="宋体" w:cs="宋体"/>
                <w:sz w:val="24"/>
                <w:szCs w:val="24"/>
              </w:rPr>
            </w:pPr>
            <w:r>
              <w:rPr>
                <w:rFonts w:ascii="宋体" w:eastAsia="宋体" w:hAnsi="宋体" w:cs="宋体" w:hint="eastAsia"/>
                <w:sz w:val="24"/>
                <w:szCs w:val="24"/>
              </w:rPr>
              <w:t>部署位置：室内吸顶或者壁挂安装。</w:t>
            </w:r>
          </w:p>
        </w:tc>
      </w:tr>
      <w:tr w:rsidR="00484875" w:rsidRPr="00484875" w14:paraId="62611B4E" w14:textId="77777777" w:rsidTr="004277CB">
        <w:trPr>
          <w:trHeight w:val="472"/>
        </w:trPr>
        <w:tc>
          <w:tcPr>
            <w:tcW w:w="757" w:type="dxa"/>
            <w:shd w:val="clear" w:color="auto" w:fill="auto"/>
            <w:vAlign w:val="center"/>
            <w:hideMark/>
          </w:tcPr>
          <w:p w14:paraId="22DC3796"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光模块</w:t>
            </w:r>
          </w:p>
        </w:tc>
        <w:tc>
          <w:tcPr>
            <w:tcW w:w="1416" w:type="dxa"/>
            <w:shd w:val="clear" w:color="auto" w:fill="auto"/>
            <w:vAlign w:val="center"/>
            <w:hideMark/>
          </w:tcPr>
          <w:p w14:paraId="754D321B"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SFP-SM1310</w:t>
            </w:r>
          </w:p>
        </w:tc>
        <w:tc>
          <w:tcPr>
            <w:tcW w:w="5961" w:type="dxa"/>
            <w:shd w:val="clear" w:color="auto" w:fill="auto"/>
            <w:vAlign w:val="center"/>
            <w:hideMark/>
          </w:tcPr>
          <w:p w14:paraId="2D8833FD"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千兆单模SFP光模块，波长1310nm，最大传输距离10km</w:t>
            </w:r>
          </w:p>
        </w:tc>
        <w:tc>
          <w:tcPr>
            <w:tcW w:w="456" w:type="dxa"/>
            <w:shd w:val="clear" w:color="auto" w:fill="auto"/>
            <w:vAlign w:val="center"/>
            <w:hideMark/>
          </w:tcPr>
          <w:p w14:paraId="5F77012E" w14:textId="77777777" w:rsidR="00484875" w:rsidRPr="00484875" w:rsidRDefault="00484875" w:rsidP="00484875">
            <w:pPr>
              <w:widowControl/>
              <w:spacing w:line="360" w:lineRule="auto"/>
              <w:jc w:val="center"/>
              <w:rPr>
                <w:rFonts w:ascii="宋体" w:eastAsia="宋体" w:hAnsi="宋体" w:cs="宋体"/>
                <w:sz w:val="24"/>
                <w:szCs w:val="24"/>
              </w:rPr>
            </w:pPr>
            <w:r w:rsidRPr="00484875">
              <w:rPr>
                <w:rFonts w:ascii="宋体" w:eastAsia="宋体" w:hAnsi="宋体" w:cs="宋体" w:hint="eastAsia"/>
                <w:sz w:val="24"/>
                <w:szCs w:val="24"/>
              </w:rPr>
              <w:t>20</w:t>
            </w:r>
          </w:p>
        </w:tc>
        <w:tc>
          <w:tcPr>
            <w:tcW w:w="1435" w:type="dxa"/>
            <w:shd w:val="clear" w:color="auto" w:fill="auto"/>
            <w:vAlign w:val="center"/>
            <w:hideMark/>
          </w:tcPr>
          <w:p w14:paraId="712CE52E" w14:textId="77777777" w:rsidR="00484875" w:rsidRPr="00484875" w:rsidRDefault="00484875" w:rsidP="00484875">
            <w:pPr>
              <w:widowControl/>
              <w:spacing w:line="360" w:lineRule="auto"/>
              <w:jc w:val="left"/>
              <w:rPr>
                <w:rFonts w:ascii="宋体" w:eastAsia="宋体" w:hAnsi="宋体" w:cs="宋体"/>
                <w:sz w:val="24"/>
                <w:szCs w:val="24"/>
              </w:rPr>
            </w:pPr>
            <w:r w:rsidRPr="00484875">
              <w:rPr>
                <w:rFonts w:ascii="宋体" w:eastAsia="宋体" w:hAnsi="宋体" w:cs="宋体" w:hint="eastAsia"/>
                <w:sz w:val="24"/>
                <w:szCs w:val="24"/>
              </w:rPr>
              <w:t>光模块数量=AP数量×2</w:t>
            </w:r>
          </w:p>
        </w:tc>
      </w:tr>
      <w:tr w:rsidR="00484875" w:rsidRPr="00484875" w14:paraId="61D233BE" w14:textId="77777777" w:rsidTr="004277CB">
        <w:trPr>
          <w:trHeight w:val="300"/>
        </w:trPr>
        <w:tc>
          <w:tcPr>
            <w:tcW w:w="757" w:type="dxa"/>
            <w:shd w:val="pct75" w:color="003366" w:fill="003366"/>
            <w:vAlign w:val="center"/>
            <w:hideMark/>
          </w:tcPr>
          <w:p w14:paraId="30A32B9A" w14:textId="77777777" w:rsidR="00484875" w:rsidRPr="00484875" w:rsidRDefault="00484875" w:rsidP="00484875">
            <w:pPr>
              <w:widowControl/>
              <w:spacing w:line="360" w:lineRule="auto"/>
              <w:jc w:val="center"/>
              <w:rPr>
                <w:rFonts w:ascii="宋体" w:eastAsia="宋体" w:hAnsi="宋体" w:cs="宋体"/>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1416" w:type="dxa"/>
            <w:shd w:val="pct75" w:color="003366" w:fill="003366"/>
            <w:vAlign w:val="center"/>
            <w:hideMark/>
          </w:tcPr>
          <w:p w14:paraId="7ECC71A8" w14:textId="77777777" w:rsidR="00484875" w:rsidRPr="00484875" w:rsidRDefault="00484875" w:rsidP="00484875">
            <w:pPr>
              <w:widowControl/>
              <w:spacing w:line="360" w:lineRule="auto"/>
              <w:jc w:val="left"/>
              <w:rPr>
                <w:rFonts w:ascii="宋体" w:eastAsia="宋体" w:hAnsi="宋体" w:cs="宋体"/>
                <w:b/>
                <w:bCs/>
                <w:i/>
                <w:iCs/>
                <w:color w:val="FFFFFF"/>
                <w:sz w:val="24"/>
                <w:szCs w:val="24"/>
              </w:rPr>
            </w:pPr>
            <w:r w:rsidRPr="00484875">
              <w:rPr>
                <w:rFonts w:ascii="宋体" w:eastAsia="宋体" w:hAnsi="宋体" w:cs="宋体" w:hint="eastAsia"/>
                <w:b/>
                <w:bCs/>
                <w:i/>
                <w:iCs/>
                <w:color w:val="FFFFFF"/>
                <w:sz w:val="24"/>
                <w:szCs w:val="24"/>
              </w:rPr>
              <w:t>总计</w:t>
            </w:r>
          </w:p>
        </w:tc>
        <w:tc>
          <w:tcPr>
            <w:tcW w:w="5961" w:type="dxa"/>
            <w:shd w:val="pct75" w:color="003366" w:fill="003366"/>
            <w:vAlign w:val="center"/>
            <w:hideMark/>
          </w:tcPr>
          <w:p w14:paraId="04313B83" w14:textId="77777777" w:rsidR="00484875" w:rsidRPr="00484875" w:rsidRDefault="00484875" w:rsidP="00484875">
            <w:pPr>
              <w:widowControl/>
              <w:spacing w:line="360" w:lineRule="auto"/>
              <w:jc w:val="left"/>
              <w:rPr>
                <w:rFonts w:ascii="宋体" w:eastAsia="宋体" w:hAnsi="宋体" w:cs="宋体"/>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456" w:type="dxa"/>
            <w:shd w:val="pct75" w:color="003366" w:fill="003366"/>
            <w:vAlign w:val="center"/>
            <w:hideMark/>
          </w:tcPr>
          <w:p w14:paraId="69EA9A1F" w14:textId="77777777" w:rsidR="00484875" w:rsidRPr="00484875" w:rsidRDefault="00484875" w:rsidP="00484875">
            <w:pPr>
              <w:widowControl/>
              <w:spacing w:line="360" w:lineRule="auto"/>
              <w:jc w:val="left"/>
              <w:rPr>
                <w:rFonts w:ascii="宋体" w:eastAsia="宋体" w:hAnsi="宋体" w:cs="宋体"/>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1435" w:type="dxa"/>
            <w:shd w:val="pct75" w:color="003366" w:fill="003366"/>
            <w:vAlign w:val="center"/>
            <w:hideMark/>
          </w:tcPr>
          <w:p w14:paraId="51270AB2" w14:textId="77777777" w:rsidR="00484875" w:rsidRPr="00484875" w:rsidRDefault="00484875" w:rsidP="00484875">
            <w:pPr>
              <w:widowControl/>
              <w:spacing w:line="360" w:lineRule="auto"/>
              <w:jc w:val="left"/>
              <w:rPr>
                <w:rFonts w:ascii="宋体" w:eastAsia="宋体" w:hAnsi="宋体" w:cs="宋体"/>
                <w:b/>
                <w:bCs/>
                <w:i/>
                <w:iCs/>
                <w:color w:val="FFFFFF"/>
                <w:sz w:val="24"/>
                <w:szCs w:val="24"/>
              </w:rPr>
            </w:pPr>
            <w:r w:rsidRPr="00484875">
              <w:rPr>
                <w:rFonts w:ascii="宋体" w:eastAsia="宋体" w:hAnsi="宋体" w:cs="宋体" w:hint="eastAsia"/>
                <w:b/>
                <w:bCs/>
                <w:i/>
                <w:iCs/>
                <w:color w:val="FFFFFF"/>
                <w:sz w:val="24"/>
                <w:szCs w:val="24"/>
              </w:rPr>
              <w:t xml:space="preserve">　</w:t>
            </w:r>
          </w:p>
        </w:tc>
      </w:tr>
      <w:tr w:rsidR="00484875" w:rsidRPr="00484875" w14:paraId="0226CCBE" w14:textId="77777777" w:rsidTr="004277CB">
        <w:trPr>
          <w:trHeight w:val="300"/>
        </w:trPr>
        <w:tc>
          <w:tcPr>
            <w:tcW w:w="10025" w:type="dxa"/>
            <w:gridSpan w:val="5"/>
            <w:shd w:val="clear" w:color="auto" w:fill="auto"/>
            <w:vAlign w:val="center"/>
            <w:hideMark/>
          </w:tcPr>
          <w:p w14:paraId="62633F36" w14:textId="0ACA0B89" w:rsidR="00484875" w:rsidRPr="00484875" w:rsidRDefault="00484875" w:rsidP="00484875">
            <w:pPr>
              <w:widowControl/>
              <w:spacing w:line="360" w:lineRule="auto"/>
              <w:jc w:val="left"/>
              <w:rPr>
                <w:rFonts w:ascii="宋体" w:eastAsia="宋体" w:hAnsi="宋体" w:cs="Times New Roman"/>
                <w:b/>
                <w:bCs/>
                <w:sz w:val="24"/>
                <w:szCs w:val="24"/>
              </w:rPr>
            </w:pPr>
            <w:r w:rsidRPr="00484875">
              <w:rPr>
                <w:rFonts w:ascii="宋体" w:eastAsia="宋体" w:hAnsi="宋体" w:cs="宋体" w:hint="eastAsia"/>
                <w:b/>
                <w:bCs/>
                <w:sz w:val="24"/>
                <w:szCs w:val="24"/>
              </w:rPr>
              <w:t>价值点：</w:t>
            </w:r>
          </w:p>
          <w:p w14:paraId="07A64663" w14:textId="507A5DAF" w:rsidR="00484875" w:rsidRPr="00484875" w:rsidRDefault="00484875" w:rsidP="00484875">
            <w:pPr>
              <w:widowControl/>
              <w:spacing w:line="360" w:lineRule="auto"/>
              <w:jc w:val="left"/>
              <w:rPr>
                <w:rFonts w:ascii="宋体" w:eastAsia="宋体" w:hAnsi="宋体" w:cs="Times New Roman"/>
                <w:sz w:val="24"/>
                <w:szCs w:val="24"/>
              </w:rPr>
            </w:pPr>
            <w:r w:rsidRPr="00484875">
              <w:rPr>
                <w:rFonts w:ascii="宋体" w:eastAsia="宋体" w:hAnsi="宋体" w:cs="Times New Roman"/>
                <w:sz w:val="24"/>
                <w:szCs w:val="24"/>
              </w:rPr>
              <w:t>1.</w:t>
            </w:r>
            <w:r w:rsidR="00A36542">
              <w:rPr>
                <w:rFonts w:ascii="宋体" w:eastAsia="宋体" w:hAnsi="宋体" w:cs="宋体"/>
                <w:sz w:val="24"/>
                <w:szCs w:val="24"/>
              </w:rPr>
              <w:t>游乐场</w:t>
            </w:r>
            <w:r w:rsidRPr="00484875">
              <w:rPr>
                <w:rFonts w:ascii="宋体" w:eastAsia="宋体" w:hAnsi="宋体" w:cs="宋体" w:hint="eastAsia"/>
                <w:sz w:val="24"/>
                <w:szCs w:val="24"/>
              </w:rPr>
              <w:t>室外无线场景，睿易室外</w:t>
            </w:r>
            <w:r w:rsidRPr="00484875">
              <w:rPr>
                <w:rFonts w:ascii="宋体" w:eastAsia="宋体" w:hAnsi="宋体" w:cs="Times New Roman"/>
                <w:sz w:val="24"/>
                <w:szCs w:val="24"/>
              </w:rPr>
              <w:t>AP</w:t>
            </w:r>
            <w:r w:rsidRPr="00484875">
              <w:rPr>
                <w:rFonts w:ascii="宋体" w:eastAsia="宋体" w:hAnsi="宋体" w:cs="宋体" w:hint="eastAsia"/>
                <w:sz w:val="24"/>
                <w:szCs w:val="24"/>
              </w:rPr>
              <w:t>产品，支持室外最高的</w:t>
            </w:r>
            <w:r w:rsidRPr="00484875">
              <w:rPr>
                <w:rFonts w:ascii="宋体" w:eastAsia="宋体" w:hAnsi="宋体" w:cs="Times New Roman"/>
                <w:sz w:val="24"/>
                <w:szCs w:val="24"/>
              </w:rPr>
              <w:t>IP68</w:t>
            </w:r>
            <w:r w:rsidRPr="00484875">
              <w:rPr>
                <w:rFonts w:ascii="宋体" w:eastAsia="宋体" w:hAnsi="宋体" w:cs="宋体" w:hint="eastAsia"/>
                <w:sz w:val="24"/>
                <w:szCs w:val="24"/>
              </w:rPr>
              <w:t>防护等级（防尘、防水），</w:t>
            </w:r>
            <w:r w:rsidR="00A36542">
              <w:rPr>
                <w:rFonts w:ascii="宋体" w:eastAsia="宋体" w:hAnsi="宋体" w:cs="宋体"/>
                <w:sz w:val="24"/>
                <w:szCs w:val="24"/>
              </w:rPr>
              <w:t>游乐场</w:t>
            </w:r>
            <w:r w:rsidRPr="00484875">
              <w:rPr>
                <w:rFonts w:ascii="宋体" w:eastAsia="宋体" w:hAnsi="宋体" w:cs="宋体" w:hint="eastAsia"/>
                <w:sz w:val="24"/>
                <w:szCs w:val="24"/>
              </w:rPr>
              <w:t>环境蛮恶劣的，有湿气重，有温度高，但是用的睿易的设备没出过问题，运行起来特别稳定。</w:t>
            </w:r>
          </w:p>
          <w:p w14:paraId="3FAD9B2C" w14:textId="324C389B" w:rsidR="00484875" w:rsidRPr="00484875" w:rsidRDefault="00484875" w:rsidP="00484875">
            <w:pPr>
              <w:widowControl/>
              <w:spacing w:line="360" w:lineRule="auto"/>
              <w:jc w:val="left"/>
              <w:rPr>
                <w:rFonts w:ascii="宋体" w:eastAsia="宋体" w:hAnsi="宋体" w:cs="Times New Roman"/>
                <w:sz w:val="24"/>
                <w:szCs w:val="24"/>
              </w:rPr>
            </w:pPr>
            <w:r w:rsidRPr="00484875">
              <w:rPr>
                <w:rFonts w:ascii="宋体" w:eastAsia="宋体" w:hAnsi="宋体" w:cs="Times New Roman"/>
                <w:sz w:val="24"/>
                <w:szCs w:val="24"/>
              </w:rPr>
              <w:t>2</w:t>
            </w:r>
            <w:r w:rsidRPr="00484875">
              <w:rPr>
                <w:rFonts w:ascii="宋体" w:eastAsia="宋体" w:hAnsi="宋体" w:cs="宋体" w:hint="eastAsia"/>
                <w:sz w:val="24"/>
                <w:szCs w:val="24"/>
              </w:rPr>
              <w:t>、一般</w:t>
            </w:r>
            <w:r w:rsidR="00A36542">
              <w:rPr>
                <w:rFonts w:ascii="宋体" w:eastAsia="宋体" w:hAnsi="宋体" w:cs="宋体"/>
                <w:sz w:val="24"/>
                <w:szCs w:val="24"/>
              </w:rPr>
              <w:t>游乐场</w:t>
            </w:r>
            <w:r w:rsidRPr="00484875">
              <w:rPr>
                <w:rFonts w:ascii="宋体" w:eastAsia="宋体" w:hAnsi="宋体" w:cs="宋体" w:hint="eastAsia"/>
                <w:sz w:val="24"/>
                <w:szCs w:val="24"/>
              </w:rPr>
              <w:t>的网络建设项目，上门维护一直都是我们头疼的问题，上门服务成本太高，没赚多少钱，全贴补在售后出差。客户又没有多余的预算，买网管软件。睿易有免费的运维软件（诺克</w:t>
            </w:r>
            <w:r w:rsidRPr="00484875">
              <w:rPr>
                <w:rFonts w:ascii="宋体" w:eastAsia="宋体" w:hAnsi="宋体" w:cs="Times New Roman"/>
                <w:sz w:val="24"/>
                <w:szCs w:val="24"/>
              </w:rPr>
              <w:t>MACC</w:t>
            </w:r>
            <w:r w:rsidRPr="00484875">
              <w:rPr>
                <w:rFonts w:ascii="宋体" w:eastAsia="宋体" w:hAnsi="宋体" w:cs="宋体" w:hint="eastAsia"/>
                <w:sz w:val="24"/>
                <w:szCs w:val="24"/>
              </w:rPr>
              <w:t>），实现远程运维管理，故障告警的功能，可以帮助我们减少因为售后问题，上门服务的次数，节约我们的售后的成本。</w:t>
            </w:r>
          </w:p>
        </w:tc>
      </w:tr>
    </w:tbl>
    <w:p w14:paraId="23B730CC" w14:textId="77777777" w:rsidR="00484875" w:rsidRPr="00484875" w:rsidRDefault="00484875" w:rsidP="00484875">
      <w:pPr>
        <w:pStyle w:val="a3"/>
        <w:spacing w:line="360" w:lineRule="auto"/>
        <w:rPr>
          <w:rFonts w:ascii="宋体" w:eastAsia="宋体" w:hAnsi="宋体"/>
          <w:sz w:val="24"/>
          <w:szCs w:val="24"/>
        </w:rPr>
      </w:pPr>
    </w:p>
    <w:p w14:paraId="121E5D7C"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sz w:val="24"/>
          <w:szCs w:val="24"/>
        </w:rPr>
        <w:t>4.1.1 出口网关介绍</w:t>
      </w:r>
    </w:p>
    <w:p w14:paraId="31F5277A"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4.1.2 安全设备介绍</w:t>
      </w:r>
    </w:p>
    <w:p w14:paraId="24F84D76"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4.1.3 核心交换机介绍</w:t>
      </w:r>
    </w:p>
    <w:p w14:paraId="64C06F0C"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4.1.4 接入交换机介绍</w:t>
      </w:r>
    </w:p>
    <w:p w14:paraId="45710EA1"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4.1.5 POE接入交换机介绍</w:t>
      </w:r>
    </w:p>
    <w:p w14:paraId="1D4B0637"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4.1.6 无线控制器介绍</w:t>
      </w:r>
    </w:p>
    <w:p w14:paraId="623A29A5"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4.1.7 无线AP介绍</w:t>
      </w:r>
    </w:p>
    <w:p w14:paraId="2D0028C8" w14:textId="19756697" w:rsidR="00484875" w:rsidRPr="00484875" w:rsidRDefault="00484875" w:rsidP="00484875">
      <w:pPr>
        <w:widowControl/>
        <w:shd w:val="clear" w:color="auto" w:fill="F7F7F7"/>
        <w:spacing w:before="161" w:after="161" w:line="360" w:lineRule="auto"/>
        <w:jc w:val="left"/>
        <w:outlineLvl w:val="0"/>
        <w:rPr>
          <w:rFonts w:ascii="宋体" w:eastAsia="宋体" w:hAnsi="宋体" w:cs="Helvetica"/>
          <w:b/>
          <w:bCs/>
          <w:kern w:val="36"/>
          <w:sz w:val="24"/>
          <w:szCs w:val="24"/>
        </w:rPr>
      </w:pPr>
      <w:r w:rsidRPr="00484875">
        <w:rPr>
          <w:rFonts w:ascii="宋体" w:eastAsia="宋体" w:hAnsi="宋体" w:cs="Helvetica" w:hint="eastAsia"/>
          <w:b/>
          <w:bCs/>
          <w:kern w:val="36"/>
          <w:sz w:val="24"/>
          <w:szCs w:val="24"/>
        </w:rPr>
        <w:t>五</w:t>
      </w:r>
      <w:r w:rsidRPr="00484875">
        <w:rPr>
          <w:rFonts w:ascii="宋体" w:eastAsia="宋体" w:hAnsi="宋体" w:cs="Helvetica"/>
          <w:b/>
          <w:bCs/>
          <w:kern w:val="36"/>
          <w:sz w:val="24"/>
          <w:szCs w:val="24"/>
        </w:rPr>
        <w:t>、成功案例</w:t>
      </w:r>
    </w:p>
    <w:p w14:paraId="7A29454A" w14:textId="3C66FE52" w:rsidR="00484875" w:rsidRPr="00484875" w:rsidRDefault="00484875" w:rsidP="00484875">
      <w:pPr>
        <w:widowControl/>
        <w:shd w:val="clear" w:color="auto" w:fill="F7F7F7"/>
        <w:spacing w:line="360" w:lineRule="auto"/>
        <w:ind w:firstLine="440"/>
        <w:jc w:val="left"/>
        <w:rPr>
          <w:rFonts w:ascii="宋体" w:eastAsia="宋体" w:hAnsi="宋体" w:cs="Helvetica"/>
          <w:color w:val="494949"/>
          <w:sz w:val="24"/>
          <w:szCs w:val="24"/>
        </w:rPr>
      </w:pPr>
      <w:r w:rsidRPr="00484875">
        <w:rPr>
          <w:rFonts w:ascii="宋体" w:eastAsia="宋体" w:hAnsi="宋体" w:cs="Helvetica" w:hint="eastAsia"/>
          <w:color w:val="494949"/>
          <w:sz w:val="24"/>
          <w:szCs w:val="24"/>
        </w:rPr>
        <w:t>5</w:t>
      </w:r>
      <w:r w:rsidRPr="00484875">
        <w:rPr>
          <w:rFonts w:ascii="宋体" w:eastAsia="宋体" w:hAnsi="宋体" w:cs="Helvetica"/>
          <w:color w:val="494949"/>
          <w:sz w:val="24"/>
          <w:szCs w:val="24"/>
        </w:rPr>
        <w:t>.1厂家成功案例-睿易论坛故事汇获取</w:t>
      </w:r>
    </w:p>
    <w:p w14:paraId="1C541069" w14:textId="77777777" w:rsidR="00484875" w:rsidRPr="00484875" w:rsidRDefault="00484875" w:rsidP="00484875">
      <w:pPr>
        <w:widowControl/>
        <w:shd w:val="clear" w:color="auto" w:fill="F7F7F7"/>
        <w:spacing w:line="360" w:lineRule="auto"/>
        <w:ind w:firstLine="440"/>
        <w:jc w:val="left"/>
        <w:rPr>
          <w:rFonts w:ascii="宋体" w:eastAsia="宋体" w:hAnsi="宋体" w:cs="Helvetica"/>
          <w:color w:val="494949"/>
          <w:sz w:val="24"/>
          <w:szCs w:val="24"/>
        </w:rPr>
      </w:pPr>
      <w:r w:rsidRPr="00484875">
        <w:rPr>
          <w:rFonts w:ascii="宋体" w:eastAsia="宋体" w:hAnsi="宋体" w:cs="Helvetica"/>
          <w:noProof/>
          <w:color w:val="494949"/>
          <w:sz w:val="24"/>
          <w:szCs w:val="24"/>
        </w:rPr>
        <w:drawing>
          <wp:inline distT="0" distB="0" distL="0" distR="0" wp14:anchorId="6D026E91" wp14:editId="11589DD9">
            <wp:extent cx="5274310" cy="3480435"/>
            <wp:effectExtent l="0" t="0" r="254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3480435"/>
                    </a:xfrm>
                    <a:prstGeom prst="rect">
                      <a:avLst/>
                    </a:prstGeom>
                    <a:noFill/>
                    <a:ln>
                      <a:noFill/>
                    </a:ln>
                  </pic:spPr>
                </pic:pic>
              </a:graphicData>
            </a:graphic>
          </wp:inline>
        </w:drawing>
      </w:r>
    </w:p>
    <w:p w14:paraId="7764F57C" w14:textId="4E4CCA56" w:rsidR="00B03ACC" w:rsidRPr="00484875" w:rsidRDefault="00484875" w:rsidP="00484875">
      <w:pPr>
        <w:widowControl/>
        <w:shd w:val="clear" w:color="auto" w:fill="F7F7F7"/>
        <w:spacing w:line="360" w:lineRule="auto"/>
        <w:ind w:firstLine="440"/>
        <w:jc w:val="left"/>
        <w:rPr>
          <w:rFonts w:ascii="宋体" w:eastAsia="宋体" w:hAnsi="宋体" w:cs="Helvetica"/>
          <w:color w:val="494949"/>
          <w:sz w:val="24"/>
          <w:szCs w:val="24"/>
        </w:rPr>
      </w:pPr>
      <w:r w:rsidRPr="00484875">
        <w:rPr>
          <w:rFonts w:ascii="宋体" w:eastAsia="宋体" w:hAnsi="宋体" w:cs="Helvetica" w:hint="eastAsia"/>
          <w:color w:val="494949"/>
          <w:sz w:val="24"/>
          <w:szCs w:val="24"/>
        </w:rPr>
        <w:t>5</w:t>
      </w:r>
      <w:r w:rsidRPr="00484875">
        <w:rPr>
          <w:rFonts w:ascii="宋体" w:eastAsia="宋体" w:hAnsi="宋体" w:cs="Helvetica"/>
          <w:color w:val="494949"/>
          <w:sz w:val="24"/>
          <w:szCs w:val="24"/>
        </w:rPr>
        <w:t>.2本地化成功案例-（睿易APP案例生成）</w:t>
      </w:r>
    </w:p>
    <w:p w14:paraId="772A8FE1" w14:textId="77777777" w:rsidR="00B03ACC" w:rsidRPr="00484875" w:rsidRDefault="00B03ACC" w:rsidP="00484875">
      <w:pPr>
        <w:spacing w:line="360" w:lineRule="auto"/>
        <w:jc w:val="left"/>
        <w:rPr>
          <w:rFonts w:ascii="宋体" w:eastAsia="宋体" w:hAnsi="宋体"/>
          <w:sz w:val="24"/>
          <w:szCs w:val="24"/>
        </w:rPr>
      </w:pPr>
    </w:p>
    <w:sectPr w:rsidR="00B03ACC" w:rsidRPr="0048487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ACC"/>
    <w:rsid w:val="004277CB"/>
    <w:rsid w:val="00484875"/>
    <w:rsid w:val="005D7732"/>
    <w:rsid w:val="006A7840"/>
    <w:rsid w:val="00A36542"/>
    <w:rsid w:val="00A766D3"/>
    <w:rsid w:val="00B03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FA10F"/>
  <w15:docId w15:val="{40F58904-CFF1-45AC-82FE-2A8C5919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微软雅黑" w:eastAsia="微软雅黑" w:hAnsi="微软雅黑" w:cs="微软雅黑"/>
        <w:sz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石墨文档正文"/>
    <w:qFormat/>
    <w:rPr>
      <w:szCs w:val="22"/>
    </w:rPr>
  </w:style>
  <w:style w:type="paragraph" w:customStyle="1" w:styleId="a4">
    <w:name w:val="石墨文档标题"/>
    <w:next w:val="a3"/>
    <w:uiPriority w:val="9"/>
    <w:unhideWhenUsed/>
    <w:qFormat/>
    <w:pPr>
      <w:spacing w:before="260" w:after="260"/>
      <w:outlineLvl w:val="0"/>
    </w:pPr>
    <w:rPr>
      <w:b/>
      <w:bCs/>
      <w:sz w:val="40"/>
      <w:szCs w:val="40"/>
    </w:rPr>
  </w:style>
  <w:style w:type="paragraph" w:customStyle="1" w:styleId="a5">
    <w:name w:val="石墨文档副标题"/>
    <w:qFormat/>
    <w:pPr>
      <w:spacing w:before="260" w:after="260"/>
    </w:pPr>
    <w:rPr>
      <w:color w:val="888888"/>
      <w:sz w:val="36"/>
      <w:szCs w:val="36"/>
    </w:rPr>
  </w:style>
  <w:style w:type="paragraph" w:customStyle="1" w:styleId="1">
    <w:name w:val="石墨文档标题 1"/>
    <w:next w:val="a3"/>
    <w:uiPriority w:val="9"/>
    <w:unhideWhenUsed/>
    <w:qFormat/>
    <w:pPr>
      <w:spacing w:before="260" w:after="260"/>
      <w:outlineLvl w:val="0"/>
    </w:pPr>
    <w:rPr>
      <w:b/>
      <w:bCs/>
      <w:sz w:val="32"/>
      <w:szCs w:val="32"/>
    </w:rPr>
  </w:style>
  <w:style w:type="paragraph" w:customStyle="1" w:styleId="2">
    <w:name w:val="石墨文档标题 2"/>
    <w:next w:val="a3"/>
    <w:uiPriority w:val="9"/>
    <w:unhideWhenUsed/>
    <w:qFormat/>
    <w:pPr>
      <w:spacing w:before="260" w:after="260"/>
      <w:outlineLvl w:val="1"/>
    </w:pPr>
    <w:rPr>
      <w:b/>
      <w:bCs/>
      <w:sz w:val="28"/>
      <w:szCs w:val="28"/>
    </w:rPr>
  </w:style>
  <w:style w:type="paragraph" w:customStyle="1" w:styleId="3">
    <w:name w:val="石墨文档标题 3"/>
    <w:next w:val="a3"/>
    <w:uiPriority w:val="9"/>
    <w:unhideWhenUsed/>
    <w:qFormat/>
    <w:pPr>
      <w:spacing w:before="260" w:after="260"/>
      <w:outlineLvl w:val="2"/>
    </w:pPr>
    <w:rPr>
      <w:b/>
      <w:bCs/>
      <w:sz w:val="26"/>
      <w:szCs w:val="26"/>
    </w:rPr>
  </w:style>
  <w:style w:type="paragraph" w:customStyle="1" w:styleId="4">
    <w:name w:val="石墨文档标题 4"/>
    <w:next w:val="a3"/>
    <w:uiPriority w:val="9"/>
    <w:unhideWhenUsed/>
    <w:qFormat/>
    <w:pPr>
      <w:spacing w:before="260" w:after="260"/>
      <w:outlineLvl w:val="3"/>
    </w:pPr>
    <w:rPr>
      <w:b/>
      <w:bCs/>
      <w:sz w:val="24"/>
      <w:szCs w:val="24"/>
    </w:rPr>
  </w:style>
  <w:style w:type="paragraph" w:customStyle="1" w:styleId="a6">
    <w:name w:val="石墨文档引用"/>
    <w:qFormat/>
    <w:pPr>
      <w:pBdr>
        <w:left w:val="single" w:sz="30" w:space="10" w:color="F0F0F0"/>
      </w:pBdr>
    </w:pPr>
    <w:rPr>
      <w:color w:val="ADADAD"/>
    </w:rPr>
  </w:style>
  <w:style w:type="table" w:styleId="a7">
    <w:name w:val="Table Grid"/>
    <w:basedOn w:val="a1"/>
    <w:uiPriority w:val="39"/>
    <w:rsid w:val="00484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123711">
      <w:bodyDiv w:val="1"/>
      <w:marLeft w:val="0"/>
      <w:marRight w:val="0"/>
      <w:marTop w:val="0"/>
      <w:marBottom w:val="0"/>
      <w:divBdr>
        <w:top w:val="none" w:sz="0" w:space="0" w:color="auto"/>
        <w:left w:val="none" w:sz="0" w:space="0" w:color="auto"/>
        <w:bottom w:val="none" w:sz="0" w:space="0" w:color="auto"/>
        <w:right w:val="none" w:sz="0" w:space="0" w:color="auto"/>
      </w:divBdr>
    </w:div>
    <w:div w:id="1447652320">
      <w:bodyDiv w:val="1"/>
      <w:marLeft w:val="0"/>
      <w:marRight w:val="0"/>
      <w:marTop w:val="0"/>
      <w:marBottom w:val="0"/>
      <w:divBdr>
        <w:top w:val="none" w:sz="0" w:space="0" w:color="auto"/>
        <w:left w:val="none" w:sz="0" w:space="0" w:color="auto"/>
        <w:bottom w:val="none" w:sz="0" w:space="0" w:color="auto"/>
        <w:right w:val="none" w:sz="0" w:space="0" w:color="auto"/>
      </w:divBdr>
    </w:div>
    <w:div w:id="1888298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标题排序"/>
</file>

<file path=customXml/itemProps1.xml><?xml version="1.0" encoding="utf-8"?>
<ds:datastoreItem xmlns:ds="http://schemas.openxmlformats.org/officeDocument/2006/customXml" ds:itemID="{FA7F2921-A21F-48A3-95F1-DE47D8762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926</Words>
  <Characters>5281</Characters>
  <Application>Microsoft Office Word</Application>
  <DocSecurity>0</DocSecurity>
  <Lines>44</Lines>
  <Paragraphs>12</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张 坤</cp:lastModifiedBy>
  <cp:revision>5</cp:revision>
  <dcterms:created xsi:type="dcterms:W3CDTF">2020-06-02T16:31:00Z</dcterms:created>
  <dcterms:modified xsi:type="dcterms:W3CDTF">2020-06-03T03:51:00Z</dcterms:modified>
</cp:coreProperties>
</file>